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76D0C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夏县民政局涉企行政检查频次上限</w:t>
      </w:r>
    </w:p>
    <w:p w14:paraId="421746E8">
      <w:pPr>
        <w:jc w:val="center"/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 w14:paraId="689C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724" w:type="dxa"/>
            <w:vAlign w:val="center"/>
          </w:tcPr>
          <w:p w14:paraId="0614593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25" w:type="dxa"/>
            <w:vAlign w:val="center"/>
          </w:tcPr>
          <w:p w14:paraId="7715BC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4725" w:type="dxa"/>
            <w:vAlign w:val="center"/>
          </w:tcPr>
          <w:p w14:paraId="4BF533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检查频次上限</w:t>
            </w:r>
          </w:p>
        </w:tc>
      </w:tr>
      <w:tr w14:paraId="7C78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4724" w:type="dxa"/>
            <w:vAlign w:val="center"/>
          </w:tcPr>
          <w:p w14:paraId="726DEB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25" w:type="dxa"/>
            <w:vAlign w:val="center"/>
          </w:tcPr>
          <w:p w14:paraId="3FCC24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检查主要集中殡仪馆运营、公墓建设运营和殡仪服务、中介服务及丧葬用品销售、医院规范运营等四类违法违规行为。</w:t>
            </w:r>
          </w:p>
        </w:tc>
        <w:tc>
          <w:tcPr>
            <w:tcW w:w="4725" w:type="dxa"/>
            <w:vAlign w:val="center"/>
          </w:tcPr>
          <w:p w14:paraId="1D0685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按照不低于60%的比例对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县域殡葬服务机构和市场主体、医院等卫生服务机构进行不少于1次抽查。</w:t>
            </w:r>
          </w:p>
        </w:tc>
      </w:tr>
    </w:tbl>
    <w:p w14:paraId="1EB7AA2C">
      <w:pPr>
        <w:jc w:val="both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82AA4"/>
    <w:rsid w:val="36C83C32"/>
    <w:rsid w:val="4E6C34E6"/>
    <w:rsid w:val="6B4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30</Characters>
  <Lines>0</Lines>
  <Paragraphs>0</Paragraphs>
  <TotalTime>7</TotalTime>
  <ScaleCrop>false</ScaleCrop>
  <LinksUpToDate>false</LinksUpToDate>
  <CharactersWithSpaces>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2025-05-29T01:15:00Z</dcterms:created>
  <dc:creator>Zxl.</dc:creator>
  <cp:lastModifiedBy>Mr.yang</cp:lastModifiedBy>
  <dcterms:modified xsi:type="dcterms:W3CDTF">2025-06-10T01:38:54Z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5B878E449FDE46E7AA051047121B307C_13</vt:lpwstr>
  </property>
  <property fmtid="{D5CDD505-2E9C-101B-9397-08002B2CF9AE}" pid="4" name="KSOTemplateDocerSaveRecord">
    <vt:lpwstr>eyJoZGlkIjoiYWE0ZDdlZjUxNWMyOWYwNDVmY2Q4YTg4ZDU4ZGM0MzYiLCJ1c2VySWQiOiIzNDk3MTAzNTgifQ==</vt:lpwstr>
  </property>
</Properties>
</file>