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bookmarkStart w:id="0" w:name="_GoBack"/>
      <w:bookmarkEnd w:id="0"/>
      <w:r>
        <w:rPr>
          <w:rFonts w:hint="eastAsia" w:ascii="方正小标宋简体" w:hAnsi="方正小标宋简体" w:eastAsia="方正小标宋简体" w:cs="方正小标宋简体"/>
          <w:color w:val="auto"/>
          <w:sz w:val="44"/>
          <w:szCs w:val="44"/>
          <w:lang w:val="en-US" w:eastAsia="zh-CN"/>
        </w:rPr>
        <w:t>庙前镇人民政府</w:t>
      </w:r>
    </w:p>
    <w:p>
      <w:pPr>
        <w:pStyle w:val="5"/>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2023</w:t>
      </w:r>
      <w:r>
        <w:rPr>
          <w:rFonts w:hint="eastAsia" w:ascii="方正小标宋简体" w:hAnsi="方正小标宋简体" w:eastAsia="方正小标宋简体" w:cs="方正小标宋简体"/>
          <w:color w:val="auto"/>
          <w:sz w:val="44"/>
          <w:szCs w:val="44"/>
        </w:rPr>
        <w:t>年政府信息公开工作</w:t>
      </w:r>
      <w:r>
        <w:rPr>
          <w:rFonts w:hint="eastAsia" w:ascii="方正小标宋简体" w:hAnsi="方正小标宋简体" w:eastAsia="方正小标宋简体" w:cs="方正小标宋简体"/>
          <w:color w:val="auto"/>
          <w:sz w:val="44"/>
          <w:szCs w:val="44"/>
          <w:lang w:eastAsia="zh-CN"/>
        </w:rPr>
        <w:t>年</w:t>
      </w:r>
      <w:r>
        <w:rPr>
          <w:rFonts w:hint="eastAsia" w:ascii="方正小标宋简体" w:hAnsi="方正小标宋简体" w:eastAsia="方正小标宋简体" w:cs="方正小标宋简体"/>
          <w:color w:val="auto"/>
          <w:sz w:val="44"/>
          <w:szCs w:val="44"/>
        </w:rPr>
        <w:t>度报告</w:t>
      </w:r>
    </w:p>
    <w:p>
      <w:pPr>
        <w:pStyle w:val="5"/>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auto"/>
          <w:sz w:val="36"/>
          <w:szCs w:val="36"/>
        </w:rPr>
      </w:pP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根据《中华人民共和国政府信息公开条例》（国务院令第</w:t>
      </w:r>
      <w:r>
        <w:rPr>
          <w:rFonts w:hint="eastAsia" w:ascii="仿宋_GB2312" w:hAnsi="仿宋_GB2312" w:eastAsia="仿宋_GB2312" w:cs="仿宋_GB2312"/>
          <w:color w:val="auto"/>
          <w:sz w:val="32"/>
          <w:szCs w:val="32"/>
          <w:lang w:val="en-US" w:eastAsia="zh-CN"/>
        </w:rPr>
        <w:t>711</w:t>
      </w:r>
      <w:r>
        <w:rPr>
          <w:rFonts w:hint="eastAsia" w:ascii="仿宋_GB2312" w:hAnsi="仿宋_GB2312" w:eastAsia="仿宋_GB2312" w:cs="仿宋_GB2312"/>
          <w:color w:val="auto"/>
          <w:sz w:val="32"/>
          <w:szCs w:val="32"/>
        </w:rPr>
        <w:t>号，以下简称《条例》）和《国务院办公厅政府信息与政务公开办公室关于印发&lt;中华人民共和国政府信息公开工作年度报告格式&gt;的通知》（国办公开办函〔2021〕30号）要求</w:t>
      </w:r>
      <w:r>
        <w:rPr>
          <w:rFonts w:hint="eastAsia" w:ascii="仿宋_GB2312" w:hAnsi="仿宋_GB2312" w:eastAsia="仿宋_GB2312" w:cs="仿宋_GB2312"/>
          <w:color w:val="auto"/>
          <w:sz w:val="32"/>
          <w:szCs w:val="32"/>
          <w:lang w:val="en-US" w:eastAsia="zh-CN"/>
        </w:rPr>
        <w:t>,现公布庙前镇人民政府2023年政府信息公开工作年度报告。</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lang w:eastAsia="zh-CN"/>
        </w:rPr>
        <w:t>报告</w:t>
      </w:r>
      <w:r>
        <w:rPr>
          <w:rFonts w:hint="eastAsia" w:ascii="仿宋_GB2312" w:hAnsi="仿宋_GB2312" w:eastAsia="仿宋_GB2312" w:cs="仿宋_GB2312"/>
          <w:color w:val="auto"/>
          <w:sz w:val="32"/>
          <w:szCs w:val="32"/>
        </w:rPr>
        <w:t>包括总体情况、主动公开政府信息情况、收到和处理政府信息公开申请情况、政府信息公开行政复议</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行政诉讼情况、政府信息公开工作存在的主要问题</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改进情况、其他需要报告的事项</w:t>
      </w:r>
      <w:r>
        <w:rPr>
          <w:rFonts w:hint="eastAsia" w:ascii="仿宋_GB2312" w:hAnsi="仿宋_GB2312" w:eastAsia="仿宋_GB2312" w:cs="仿宋_GB2312"/>
          <w:color w:val="auto"/>
          <w:sz w:val="32"/>
          <w:szCs w:val="32"/>
          <w:lang w:eastAsia="zh-CN"/>
        </w:rPr>
        <w:t>六个部分</w:t>
      </w:r>
      <w:r>
        <w:rPr>
          <w:rFonts w:hint="eastAsia" w:ascii="仿宋_GB2312" w:hAnsi="仿宋_GB2312" w:eastAsia="仿宋_GB2312" w:cs="仿宋_GB2312"/>
          <w:color w:val="auto"/>
          <w:sz w:val="32"/>
          <w:szCs w:val="32"/>
        </w:rPr>
        <w:t>。报告中数据统计时限为20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年1月1日至</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02</w:t>
      </w:r>
      <w:r>
        <w:rPr>
          <w:rFonts w:hint="eastAsia" w:ascii="仿宋_GB2312" w:hAnsi="仿宋_GB2312" w:eastAsia="仿宋_GB2312" w:cs="仿宋_GB2312"/>
          <w:color w:val="auto"/>
          <w:sz w:val="32"/>
          <w:szCs w:val="32"/>
          <w:lang w:val="en-US" w:eastAsia="zh-CN"/>
        </w:rPr>
        <w:t>3年</w:t>
      </w:r>
      <w:r>
        <w:rPr>
          <w:rFonts w:hint="eastAsia" w:ascii="仿宋_GB2312" w:hAnsi="仿宋_GB2312" w:eastAsia="仿宋_GB2312" w:cs="仿宋_GB2312"/>
          <w:color w:val="auto"/>
          <w:sz w:val="32"/>
          <w:szCs w:val="32"/>
        </w:rPr>
        <w:t>12月31日。</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一、总体情况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bCs/>
          <w:color w:val="auto"/>
          <w:sz w:val="32"/>
          <w:szCs w:val="32"/>
        </w:rPr>
      </w:pPr>
      <w:r>
        <w:rPr>
          <w:rFonts w:hint="eastAsia" w:ascii="仿宋_GB2312" w:hAnsi="仿宋_GB2312" w:eastAsia="仿宋_GB2312" w:cs="仿宋_GB2312"/>
          <w:color w:val="auto"/>
          <w:sz w:val="32"/>
          <w:szCs w:val="32"/>
          <w:lang w:val="en-US" w:eastAsia="zh-CN"/>
        </w:rPr>
        <w:t>2023年庙前镇人民政府坚持以习近平新时代中国特色社会主义思想为指导，深入学习贯彻党的二十大、二十届二中全会精神，严格贯彻执行《条例》和中央、省、市、县关于政务公开工作的部署要求，围绕县委“四城建设”和“三位一体”总体要求，进一步健全完善政务公开制度，强化公开责任落实，规范公开平台建设，优化公开服务流程，以公开促落实、促法治、促规范、优服务，政府信息公开工作取得一系列新进展新成效，公开能力和水平进一步提升，有力推动了阳光政府、法治政府和服务型政府建设。</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主动公开方面</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完善</w:t>
      </w:r>
      <w:r>
        <w:rPr>
          <w:rFonts w:hint="eastAsia" w:ascii="仿宋_GB2312" w:hAnsi="仿宋_GB2312" w:eastAsia="仿宋_GB2312" w:cs="仿宋_GB2312"/>
          <w:color w:val="auto"/>
          <w:sz w:val="32"/>
          <w:szCs w:val="32"/>
        </w:rPr>
        <w:t>了公文发文流程</w:t>
      </w:r>
      <w:r>
        <w:rPr>
          <w:rFonts w:hint="eastAsia" w:ascii="仿宋_GB2312" w:hAnsi="仿宋_GB2312" w:eastAsia="仿宋_GB2312" w:cs="仿宋_GB2312"/>
          <w:color w:val="auto"/>
          <w:sz w:val="32"/>
          <w:szCs w:val="32"/>
          <w:lang w:eastAsia="zh-CN"/>
        </w:rPr>
        <w:t>，对公文</w:t>
      </w:r>
      <w:r>
        <w:rPr>
          <w:rFonts w:hint="eastAsia" w:ascii="仿宋_GB2312" w:hAnsi="仿宋_GB2312" w:eastAsia="仿宋_GB2312" w:cs="仿宋_GB2312"/>
          <w:color w:val="auto"/>
          <w:sz w:val="32"/>
          <w:szCs w:val="32"/>
        </w:rPr>
        <w:t>公开属性认定</w:t>
      </w:r>
      <w:r>
        <w:rPr>
          <w:rFonts w:hint="eastAsia" w:ascii="仿宋_GB2312" w:hAnsi="仿宋_GB2312" w:eastAsia="仿宋_GB2312" w:cs="仿宋_GB2312"/>
          <w:color w:val="auto"/>
          <w:sz w:val="32"/>
          <w:szCs w:val="32"/>
          <w:lang w:eastAsia="zh-CN"/>
        </w:rPr>
        <w:t>做出了明确要求</w:t>
      </w:r>
      <w:r>
        <w:rPr>
          <w:rFonts w:hint="eastAsia" w:ascii="仿宋_GB2312" w:hAnsi="仿宋_GB2312" w:eastAsia="仿宋_GB2312" w:cs="仿宋_GB2312"/>
          <w:color w:val="auto"/>
          <w:sz w:val="32"/>
          <w:szCs w:val="32"/>
        </w:rPr>
        <w:t>，进一步扩大</w:t>
      </w:r>
      <w:r>
        <w:rPr>
          <w:rFonts w:hint="eastAsia" w:ascii="仿宋_GB2312" w:hAnsi="仿宋_GB2312" w:eastAsia="仿宋_GB2312" w:cs="仿宋_GB2312"/>
          <w:color w:val="auto"/>
          <w:sz w:val="32"/>
          <w:szCs w:val="32"/>
          <w:lang w:eastAsia="zh-CN"/>
        </w:rPr>
        <w:t>了政府信息的</w:t>
      </w:r>
      <w:r>
        <w:rPr>
          <w:rFonts w:hint="eastAsia" w:ascii="仿宋_GB2312" w:hAnsi="仿宋_GB2312" w:eastAsia="仿宋_GB2312" w:cs="仿宋_GB2312"/>
          <w:color w:val="auto"/>
          <w:sz w:val="32"/>
          <w:szCs w:val="32"/>
        </w:rPr>
        <w:t>主动公开范围。</w:t>
      </w:r>
      <w:r>
        <w:rPr>
          <w:rFonts w:hint="eastAsia" w:ascii="仿宋_GB2312" w:hAnsi="仿宋_GB2312" w:eastAsia="仿宋_GB2312" w:cs="仿宋_GB2312"/>
          <w:color w:val="auto"/>
          <w:sz w:val="32"/>
          <w:szCs w:val="32"/>
          <w:lang w:val="en-US" w:eastAsia="zh-CN"/>
        </w:rPr>
        <w:t>2023年，</w:t>
      </w:r>
      <w:r>
        <w:rPr>
          <w:rFonts w:hint="eastAsia" w:ascii="仿宋_GB2312" w:hAnsi="仿宋_GB2312" w:eastAsia="仿宋_GB2312" w:cs="仿宋_GB2312"/>
          <w:color w:val="auto"/>
          <w:sz w:val="32"/>
          <w:szCs w:val="32"/>
          <w:lang w:eastAsia="zh-CN"/>
        </w:rPr>
        <w:t>我镇共</w:t>
      </w:r>
      <w:r>
        <w:rPr>
          <w:rFonts w:hint="eastAsia" w:ascii="仿宋_GB2312" w:hAnsi="仿宋_GB2312" w:eastAsia="仿宋_GB2312" w:cs="仿宋_GB2312"/>
          <w:color w:val="auto"/>
          <w:sz w:val="32"/>
          <w:szCs w:val="32"/>
        </w:rPr>
        <w:t>发布信息</w:t>
      </w:r>
      <w:r>
        <w:rPr>
          <w:rFonts w:hint="eastAsia" w:ascii="仿宋_GB2312" w:hAnsi="仿宋_GB2312" w:eastAsia="仿宋_GB2312" w:cs="仿宋_GB2312"/>
          <w:color w:val="auto"/>
          <w:sz w:val="32"/>
          <w:szCs w:val="32"/>
          <w:lang w:val="en-US" w:eastAsia="zh-CN"/>
        </w:rPr>
        <w:t>46</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人大代表建议结果公开3件。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（二）依申请公开</w:t>
      </w:r>
      <w:r>
        <w:rPr>
          <w:rFonts w:hint="eastAsia" w:ascii="楷体_GB2312" w:hAnsi="楷体_GB2312" w:eastAsia="楷体_GB2312" w:cs="楷体_GB2312"/>
          <w:b/>
          <w:bCs/>
          <w:color w:val="auto"/>
          <w:sz w:val="32"/>
          <w:szCs w:val="32"/>
        </w:rPr>
        <w:t>方面</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依法依规做好政府信息依申请公开工作，</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年镇政府意见箱未收到任何形式的申请公开信息要求，未接到关于不予公开政府信息的电话咨询。</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政府信息管理方面</w:t>
      </w:r>
      <w:r>
        <w:rPr>
          <w:rFonts w:hint="eastAsia" w:ascii="楷体_GB2312" w:hAnsi="楷体_GB2312" w:eastAsia="楷体_GB2312" w:cs="楷体_GB2312"/>
          <w:b/>
          <w:bCs/>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lang w:eastAsia="zh-CN"/>
        </w:rPr>
        <w:t>一是强化政府信息公开。</w:t>
      </w:r>
      <w:r>
        <w:rPr>
          <w:rFonts w:hint="eastAsia" w:ascii="仿宋_GB2312" w:hAnsi="仿宋_GB2312" w:eastAsia="仿宋_GB2312" w:cs="仿宋_GB2312"/>
          <w:b w:val="0"/>
          <w:bCs w:val="0"/>
          <w:color w:val="auto"/>
          <w:sz w:val="32"/>
          <w:szCs w:val="32"/>
          <w:lang w:eastAsia="zh-CN"/>
        </w:rPr>
        <w:t>积极参加全县政务公开工作业务培训，进一步提升了我镇政务公开工作的标准化、规范化水平。</w:t>
      </w:r>
      <w:r>
        <w:rPr>
          <w:rFonts w:hint="eastAsia" w:ascii="仿宋_GB2312" w:hAnsi="仿宋_GB2312" w:eastAsia="仿宋_GB2312" w:cs="仿宋_GB2312"/>
          <w:b/>
          <w:bCs/>
          <w:color w:val="auto"/>
          <w:sz w:val="32"/>
          <w:szCs w:val="32"/>
          <w:lang w:eastAsia="zh-CN"/>
        </w:rPr>
        <w:t>二是严格信息发布审核。</w:t>
      </w:r>
      <w:r>
        <w:rPr>
          <w:rFonts w:hint="eastAsia" w:ascii="仿宋_GB2312" w:hAnsi="仿宋_GB2312" w:eastAsia="仿宋_GB2312" w:cs="仿宋_GB2312"/>
          <w:color w:val="auto"/>
          <w:sz w:val="32"/>
          <w:szCs w:val="32"/>
          <w:lang w:eastAsia="zh-CN"/>
        </w:rPr>
        <w:t>进一步健全完善了信息公开保密审查流程，</w:t>
      </w:r>
      <w:r>
        <w:rPr>
          <w:rFonts w:hint="eastAsia" w:ascii="仿宋_GB2312" w:hAnsi="仿宋_GB2312" w:eastAsia="仿宋_GB2312" w:cs="仿宋_GB2312"/>
          <w:color w:val="auto"/>
          <w:sz w:val="32"/>
          <w:szCs w:val="32"/>
        </w:rPr>
        <w:t>按照“谁起草、谁解读”原则，</w:t>
      </w:r>
      <w:r>
        <w:rPr>
          <w:rFonts w:hint="eastAsia" w:ascii="仿宋_GB2312" w:hAnsi="仿宋_GB2312" w:eastAsia="仿宋_GB2312" w:cs="仿宋_GB2312"/>
          <w:color w:val="auto"/>
          <w:sz w:val="32"/>
          <w:szCs w:val="32"/>
          <w:lang w:eastAsia="zh-CN"/>
        </w:rPr>
        <w:t>加大</w:t>
      </w:r>
      <w:r>
        <w:rPr>
          <w:rFonts w:hint="eastAsia" w:ascii="仿宋_GB2312" w:hAnsi="仿宋_GB2312" w:eastAsia="仿宋_GB2312" w:cs="仿宋_GB2312"/>
          <w:color w:val="auto"/>
          <w:sz w:val="32"/>
          <w:szCs w:val="32"/>
        </w:rPr>
        <w:t>政策</w:t>
      </w:r>
      <w:r>
        <w:rPr>
          <w:rFonts w:hint="eastAsia" w:ascii="仿宋_GB2312" w:hAnsi="仿宋_GB2312" w:eastAsia="仿宋_GB2312" w:cs="仿宋_GB2312"/>
          <w:color w:val="auto"/>
          <w:sz w:val="32"/>
          <w:szCs w:val="32"/>
          <w:lang w:eastAsia="zh-CN"/>
        </w:rPr>
        <w:t>文件多样化</w:t>
      </w:r>
      <w:r>
        <w:rPr>
          <w:rFonts w:hint="eastAsia" w:ascii="仿宋_GB2312" w:hAnsi="仿宋_GB2312" w:eastAsia="仿宋_GB2312" w:cs="仿宋_GB2312"/>
          <w:color w:val="auto"/>
          <w:sz w:val="32"/>
          <w:szCs w:val="32"/>
        </w:rPr>
        <w:t>解读</w:t>
      </w:r>
      <w:r>
        <w:rPr>
          <w:rFonts w:hint="eastAsia" w:ascii="仿宋_GB2312" w:hAnsi="仿宋_GB2312" w:eastAsia="仿宋_GB2312" w:cs="仿宋_GB2312"/>
          <w:color w:val="auto"/>
          <w:sz w:val="32"/>
          <w:szCs w:val="32"/>
          <w:lang w:eastAsia="zh-CN"/>
        </w:rPr>
        <w:t>力度。</w:t>
      </w:r>
      <w:r>
        <w:rPr>
          <w:rFonts w:hint="eastAsia" w:ascii="仿宋_GB2312" w:hAnsi="仿宋_GB2312" w:eastAsia="仿宋_GB2312" w:cs="仿宋_GB2312"/>
          <w:b/>
          <w:bCs/>
          <w:color w:val="auto"/>
          <w:sz w:val="32"/>
          <w:szCs w:val="32"/>
          <w:lang w:eastAsia="zh-CN"/>
        </w:rPr>
        <w:t>三是积极回应社会关切。</w:t>
      </w:r>
      <w:r>
        <w:rPr>
          <w:rFonts w:hint="eastAsia" w:ascii="仿宋_GB2312" w:hAnsi="仿宋_GB2312" w:eastAsia="仿宋_GB2312" w:cs="仿宋_GB2312"/>
          <w:color w:val="auto"/>
          <w:sz w:val="32"/>
          <w:szCs w:val="32"/>
          <w:lang w:eastAsia="zh-CN"/>
        </w:rPr>
        <w:t>全年共办理回复县长</w:t>
      </w:r>
      <w:r>
        <w:rPr>
          <w:rFonts w:hint="eastAsia" w:ascii="仿宋_GB2312" w:hAnsi="仿宋_GB2312" w:eastAsia="仿宋_GB2312" w:cs="仿宋_GB2312"/>
          <w:color w:val="auto"/>
          <w:sz w:val="32"/>
          <w:szCs w:val="32"/>
        </w:rPr>
        <w:t>信箱</w:t>
      </w:r>
      <w:r>
        <w:rPr>
          <w:rFonts w:hint="eastAsia" w:ascii="仿宋_GB2312" w:hAnsi="仿宋_GB2312" w:eastAsia="仿宋_GB2312" w:cs="仿宋_GB2312"/>
          <w:color w:val="auto"/>
          <w:sz w:val="32"/>
          <w:szCs w:val="32"/>
          <w:lang w:val="en-US" w:eastAsia="zh-CN"/>
        </w:rPr>
        <w:t>2件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按期办理答复率达</w:t>
      </w:r>
      <w:r>
        <w:rPr>
          <w:rFonts w:hint="eastAsia" w:ascii="仿宋_GB2312" w:hAnsi="仿宋_GB2312" w:eastAsia="仿宋_GB2312" w:cs="仿宋_GB2312"/>
          <w:color w:val="auto"/>
          <w:sz w:val="32"/>
          <w:szCs w:val="32"/>
          <w:lang w:val="en-US" w:eastAsia="zh-CN"/>
        </w:rPr>
        <w:t>100%，群众</w:t>
      </w:r>
      <w:r>
        <w:rPr>
          <w:rFonts w:hint="eastAsia" w:ascii="仿宋_GB2312" w:hAnsi="仿宋_GB2312" w:eastAsia="仿宋_GB2312" w:cs="仿宋_GB2312"/>
          <w:color w:val="auto"/>
          <w:sz w:val="32"/>
          <w:szCs w:val="32"/>
        </w:rPr>
        <w:t>满意度不断提升。</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平台建设方面</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及时对政府门户</w:t>
      </w:r>
      <w:r>
        <w:rPr>
          <w:rFonts w:hint="eastAsia" w:ascii="仿宋_GB2312" w:hAnsi="仿宋_GB2312" w:eastAsia="仿宋_GB2312" w:cs="仿宋_GB2312"/>
          <w:b w:val="0"/>
          <w:bCs w:val="0"/>
          <w:color w:val="auto"/>
          <w:sz w:val="32"/>
          <w:szCs w:val="32"/>
          <w:lang w:val="en-US" w:eastAsia="zh-CN"/>
        </w:rPr>
        <w:t>网站庙前镇的栏目进行更新。</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二、主动公开</w:t>
      </w:r>
      <w:r>
        <w:rPr>
          <w:rFonts w:hint="eastAsia" w:ascii="黑体" w:hAnsi="黑体" w:eastAsia="黑体" w:cs="黑体"/>
          <w:color w:val="auto"/>
          <w:sz w:val="32"/>
          <w:szCs w:val="32"/>
          <w:lang w:eastAsia="zh-CN"/>
        </w:rPr>
        <w:t>政府</w:t>
      </w:r>
      <w:r>
        <w:rPr>
          <w:rFonts w:hint="eastAsia" w:ascii="黑体" w:hAnsi="黑体" w:eastAsia="黑体" w:cs="黑体"/>
          <w:color w:val="auto"/>
          <w:sz w:val="32"/>
          <w:szCs w:val="32"/>
        </w:rPr>
        <w:t>信息情况</w:t>
      </w:r>
    </w:p>
    <w:tbl>
      <w:tblPr>
        <w:tblStyle w:val="6"/>
        <w:tblW w:w="9060" w:type="dxa"/>
        <w:jc w:val="center"/>
        <w:tblLayout w:type="fixed"/>
        <w:tblCellMar>
          <w:top w:w="0" w:type="dxa"/>
          <w:left w:w="0" w:type="dxa"/>
          <w:bottom w:w="0" w:type="dxa"/>
          <w:right w:w="0" w:type="dxa"/>
        </w:tblCellMar>
      </w:tblPr>
      <w:tblGrid>
        <w:gridCol w:w="2677"/>
        <w:gridCol w:w="2875"/>
        <w:gridCol w:w="1414"/>
        <w:gridCol w:w="2094"/>
      </w:tblGrid>
      <w:tr>
        <w:tblPrEx>
          <w:tblCellMar>
            <w:top w:w="0" w:type="dxa"/>
            <w:left w:w="0" w:type="dxa"/>
            <w:bottom w:w="0" w:type="dxa"/>
            <w:right w:w="0" w:type="dxa"/>
          </w:tblCellMar>
        </w:tblPrEx>
        <w:trPr>
          <w:trHeight w:val="90" w:hRule="atLeast"/>
          <w:jc w:val="center"/>
        </w:trPr>
        <w:tc>
          <w:tcPr>
            <w:tcW w:w="906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第二十条第（一）项</w:t>
            </w:r>
          </w:p>
        </w:tc>
      </w:tr>
      <w:tr>
        <w:tblPrEx>
          <w:tblCellMar>
            <w:top w:w="0" w:type="dxa"/>
            <w:left w:w="0" w:type="dxa"/>
            <w:bottom w:w="0" w:type="dxa"/>
            <w:right w:w="0" w:type="dxa"/>
          </w:tblCellMar>
        </w:tblPrEx>
        <w:trPr>
          <w:trHeight w:val="90"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信息内容</w:t>
            </w:r>
          </w:p>
        </w:tc>
        <w:tc>
          <w:tcPr>
            <w:tcW w:w="2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eastAsia="zh-CN"/>
              </w:rPr>
            </w:pPr>
            <w:r>
              <w:rPr>
                <w:rFonts w:ascii="Calibri" w:hAnsi="Calibri" w:eastAsia="宋体" w:cs="Times New Roman"/>
                <w:color w:val="auto"/>
                <w:kern w:val="0"/>
                <w:sz w:val="20"/>
                <w:szCs w:val="20"/>
              </w:rPr>
              <w:t>制作</w:t>
            </w:r>
            <w:r>
              <w:rPr>
                <w:rFonts w:hint="eastAsia" w:ascii="Calibri" w:hAnsi="Calibri" w:eastAsia="宋体" w:cs="Times New Roman"/>
                <w:color w:val="auto"/>
                <w:kern w:val="0"/>
                <w:sz w:val="20"/>
                <w:szCs w:val="20"/>
                <w:lang w:eastAsia="zh-CN"/>
              </w:rPr>
              <w:t>件数</w:t>
            </w:r>
          </w:p>
        </w:tc>
        <w:tc>
          <w:tcPr>
            <w:tcW w:w="141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eastAsia="宋体" w:cs="宋体"/>
                <w:color w:val="auto"/>
                <w:kern w:val="0"/>
                <w:sz w:val="20"/>
                <w:szCs w:val="20"/>
                <w:lang w:eastAsia="zh-CN"/>
              </w:rPr>
              <w:t>废止</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ascii="Calibri" w:hAnsi="Calibri" w:eastAsia="宋体" w:cs="Times New Roman"/>
                <w:color w:val="auto"/>
                <w:kern w:val="0"/>
                <w:sz w:val="20"/>
                <w:szCs w:val="20"/>
              </w:rPr>
              <w:t>数量</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eastAsia="zh-CN"/>
              </w:rPr>
            </w:pPr>
            <w:r>
              <w:rPr>
                <w:rFonts w:hint="eastAsia" w:ascii="宋体" w:hAnsi="宋体" w:eastAsia="宋体" w:cs="宋体"/>
                <w:color w:val="auto"/>
                <w:kern w:val="0"/>
                <w:sz w:val="20"/>
                <w:szCs w:val="20"/>
                <w:lang w:eastAsia="zh-CN"/>
              </w:rPr>
              <w:t>现行有效件数</w:t>
            </w:r>
          </w:p>
        </w:tc>
      </w:tr>
      <w:tr>
        <w:tblPrEx>
          <w:tblCellMar>
            <w:top w:w="0" w:type="dxa"/>
            <w:left w:w="0" w:type="dxa"/>
            <w:bottom w:w="0" w:type="dxa"/>
            <w:right w:w="0" w:type="dxa"/>
          </w:tblCellMar>
        </w:tblPrEx>
        <w:trPr>
          <w:trHeight w:val="637"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规章</w:t>
            </w:r>
          </w:p>
        </w:tc>
        <w:tc>
          <w:tcPr>
            <w:tcW w:w="2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14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CellMar>
            <w:top w:w="0" w:type="dxa"/>
            <w:left w:w="0" w:type="dxa"/>
            <w:bottom w:w="0" w:type="dxa"/>
            <w:right w:w="0" w:type="dxa"/>
          </w:tblCellMar>
        </w:tblPrEx>
        <w:trPr>
          <w:trHeight w:val="471"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2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14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CellMar>
            <w:top w:w="0" w:type="dxa"/>
            <w:left w:w="0" w:type="dxa"/>
            <w:bottom w:w="0" w:type="dxa"/>
            <w:right w:w="0" w:type="dxa"/>
          </w:tblCellMar>
        </w:tblPrEx>
        <w:trPr>
          <w:trHeight w:val="480"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第二十条第（五）项</w:t>
            </w:r>
          </w:p>
        </w:tc>
      </w:tr>
      <w:tr>
        <w:tblPrEx>
          <w:tblCellMar>
            <w:top w:w="0" w:type="dxa"/>
            <w:left w:w="0" w:type="dxa"/>
            <w:bottom w:w="0" w:type="dxa"/>
            <w:right w:w="0" w:type="dxa"/>
          </w:tblCellMar>
        </w:tblPrEx>
        <w:trPr>
          <w:trHeight w:val="619"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信息内容</w:t>
            </w:r>
          </w:p>
        </w:tc>
        <w:tc>
          <w:tcPr>
            <w:tcW w:w="6383" w:type="dxa"/>
            <w:gridSpan w:val="3"/>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CellMar>
            <w:top w:w="0" w:type="dxa"/>
            <w:left w:w="0" w:type="dxa"/>
            <w:bottom w:w="0" w:type="dxa"/>
            <w:right w:w="0" w:type="dxa"/>
          </w:tblCellMar>
        </w:tblPrEx>
        <w:trPr>
          <w:trHeight w:val="528"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行政许可</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CellMar>
            <w:top w:w="0" w:type="dxa"/>
            <w:left w:w="0" w:type="dxa"/>
            <w:bottom w:w="0" w:type="dxa"/>
            <w:right w:w="0" w:type="dxa"/>
          </w:tblCellMar>
        </w:tblPrEx>
        <w:trPr>
          <w:trHeight w:val="406"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第二十条第（六）项</w:t>
            </w:r>
          </w:p>
        </w:tc>
      </w:tr>
      <w:tr>
        <w:tblPrEx>
          <w:tblCellMar>
            <w:top w:w="0" w:type="dxa"/>
            <w:left w:w="0" w:type="dxa"/>
            <w:bottom w:w="0" w:type="dxa"/>
            <w:right w:w="0" w:type="dxa"/>
          </w:tblCellMar>
        </w:tblPrEx>
        <w:trPr>
          <w:trHeight w:val="45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信息内容</w:t>
            </w:r>
          </w:p>
        </w:tc>
        <w:tc>
          <w:tcPr>
            <w:tcW w:w="6383" w:type="dxa"/>
            <w:gridSpan w:val="3"/>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CellMar>
            <w:top w:w="0" w:type="dxa"/>
            <w:left w:w="0" w:type="dxa"/>
            <w:bottom w:w="0" w:type="dxa"/>
            <w:right w:w="0" w:type="dxa"/>
          </w:tblCellMar>
        </w:tblPrEx>
        <w:trPr>
          <w:trHeight w:val="55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行政处罚</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宋体" w:hAnsi="宋体" w:eastAsia="宋体" w:cs="宋体"/>
                <w:b/>
                <w:bCs/>
                <w:color w:val="auto"/>
                <w:sz w:val="20"/>
                <w:szCs w:val="20"/>
                <w:lang w:val="en-US" w:eastAsia="zh-CN"/>
              </w:rPr>
            </w:pPr>
            <w:r>
              <w:rPr>
                <w:rFonts w:hint="eastAsia" w:eastAsia="宋体"/>
                <w:color w:val="auto"/>
                <w:lang w:val="en-US" w:eastAsia="zh-CN"/>
              </w:rPr>
              <w:t>0</w:t>
            </w:r>
          </w:p>
        </w:tc>
      </w:tr>
      <w:tr>
        <w:tblPrEx>
          <w:tblCellMar>
            <w:top w:w="0" w:type="dxa"/>
            <w:left w:w="0" w:type="dxa"/>
            <w:bottom w:w="0" w:type="dxa"/>
            <w:right w:w="0" w:type="dxa"/>
          </w:tblCellMar>
        </w:tblPrEx>
        <w:trPr>
          <w:trHeight w:val="409"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行政强制</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宋体" w:hAnsi="宋体" w:eastAsia="宋体" w:cs="宋体"/>
                <w:b/>
                <w:bCs/>
                <w:color w:val="auto"/>
                <w:sz w:val="20"/>
                <w:szCs w:val="20"/>
                <w:lang w:val="en-US" w:eastAsia="zh-CN"/>
              </w:rPr>
            </w:pPr>
            <w:r>
              <w:rPr>
                <w:rFonts w:hint="eastAsia" w:eastAsia="宋体"/>
                <w:color w:val="auto"/>
                <w:lang w:val="en-US" w:eastAsia="zh-CN"/>
              </w:rPr>
              <w:t>0</w:t>
            </w:r>
          </w:p>
        </w:tc>
      </w:tr>
      <w:tr>
        <w:tblPrEx>
          <w:tblCellMar>
            <w:top w:w="0" w:type="dxa"/>
            <w:left w:w="0" w:type="dxa"/>
            <w:bottom w:w="0" w:type="dxa"/>
            <w:right w:w="0" w:type="dxa"/>
          </w:tblCellMar>
        </w:tblPrEx>
        <w:trPr>
          <w:trHeight w:val="474"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信息内容</w:t>
            </w:r>
          </w:p>
        </w:tc>
        <w:tc>
          <w:tcPr>
            <w:tcW w:w="6383" w:type="dxa"/>
            <w:gridSpan w:val="3"/>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eastAsia="zh-CN"/>
              </w:rPr>
            </w:pPr>
            <w:r>
              <w:rPr>
                <w:rFonts w:hint="eastAsia"/>
                <w:color w:val="auto"/>
                <w:lang w:eastAsia="zh-CN"/>
              </w:rPr>
              <w:t>本年收费金额（单位：万元）</w:t>
            </w:r>
          </w:p>
        </w:tc>
      </w:tr>
      <w:tr>
        <w:tblPrEx>
          <w:tblCellMar>
            <w:top w:w="0" w:type="dxa"/>
            <w:left w:w="0" w:type="dxa"/>
            <w:bottom w:w="0" w:type="dxa"/>
            <w:right w:w="0" w:type="dxa"/>
          </w:tblCellMar>
        </w:tblPrEx>
        <w:trPr>
          <w:trHeight w:val="551"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行政事业性收费</w:t>
            </w:r>
          </w:p>
        </w:tc>
        <w:tc>
          <w:tcPr>
            <w:tcW w:w="6383" w:type="dxa"/>
            <w:gridSpan w:val="3"/>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r>
    </w:tbl>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三、收到和处理政府信息公开申请情况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8"/>
        <w:gridCol w:w="855"/>
        <w:gridCol w:w="1285"/>
        <w:gridCol w:w="1618"/>
        <w:gridCol w:w="756"/>
        <w:gridCol w:w="756"/>
        <w:gridCol w:w="815"/>
        <w:gridCol w:w="976"/>
        <w:gridCol w:w="713"/>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（本列数据的勾稽关系为：第一项加第二项之和，等于第三项加第四项之和）</w:t>
            </w:r>
          </w:p>
        </w:tc>
        <w:tc>
          <w:tcPr>
            <w:tcW w:w="6313" w:type="dxa"/>
            <w:gridSpan w:val="7"/>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1618"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自然人</w:t>
            </w:r>
          </w:p>
        </w:tc>
        <w:tc>
          <w:tcPr>
            <w:tcW w:w="4016"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法人或其他组织</w:t>
            </w:r>
          </w:p>
        </w:tc>
        <w:tc>
          <w:tcPr>
            <w:tcW w:w="679"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2758"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1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商业企业</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科研机构</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社会公益组织</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法律服务机构</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其他</w:t>
            </w:r>
          </w:p>
        </w:tc>
        <w:tc>
          <w:tcPr>
            <w:tcW w:w="679"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一、本年新收政府信息公开申请数量</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二、上年结转政府信息公开申请数量</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三、本年度办理结果</w:t>
            </w: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（一）予以公开</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（二）部分公开（区分处理的，只计这一情形，不计其他情形）</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（三）不予公开</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1.属于国家秘密</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2.其他法律行政法规禁止公开</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3.危及“三安全一稳定”</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4.保护第三方合法权益</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5.属于三类内部事务信息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6.属于四类过程性信息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7.属于行政执法案卷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8.属于行政查询事项</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（四）无法提供</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1.本机关不掌握相关政府信息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2.没有现成信息需要另行制作</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3.补正后申请内容仍不明确</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（五）不予处理</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1.信访举报投诉类申请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2.重复申请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3.要求提供公开出版物</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4.无正当理由大量反复申请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5.要求行政机关确认或重新出具已获取信息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4" w:hRule="atLeast"/>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（六）其他处理</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楷体" w:hAnsi="楷体" w:eastAsia="楷体" w:cs="楷体"/>
                <w:color w:val="auto"/>
                <w:kern w:val="0"/>
                <w:sz w:val="20"/>
                <w:szCs w:val="20"/>
                <w:lang w:val="en-US" w:eastAsia="zh-CN"/>
              </w:rPr>
            </w:pPr>
            <w:r>
              <w:rPr>
                <w:rFonts w:hint="eastAsia" w:ascii="楷体" w:hAnsi="楷体" w:eastAsia="楷体" w:cs="楷体"/>
                <w:color w:val="auto"/>
                <w:kern w:val="0"/>
                <w:sz w:val="20"/>
                <w:szCs w:val="20"/>
                <w:lang w:val="en-US" w:eastAsia="zh-CN"/>
              </w:rPr>
              <w:t>1.申请人无正当理由逾期不补正、行政机关不再处理其政府信息公开申请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p>
        </w:tc>
        <w:tc>
          <w:tcPr>
            <w:tcW w:w="128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楷体" w:hAnsi="楷体" w:eastAsia="楷体" w:cs="楷体"/>
                <w:color w:val="auto"/>
                <w:kern w:val="0"/>
                <w:sz w:val="20"/>
                <w:szCs w:val="20"/>
                <w:lang w:val="en-US" w:eastAsia="zh-CN"/>
              </w:rPr>
            </w:pPr>
            <w:r>
              <w:rPr>
                <w:rFonts w:hint="eastAsia" w:ascii="楷体" w:hAnsi="楷体" w:eastAsia="楷体" w:cs="楷体"/>
                <w:color w:val="auto"/>
                <w:kern w:val="0"/>
                <w:sz w:val="20"/>
                <w:szCs w:val="20"/>
                <w:lang w:val="en-US" w:eastAsia="zh-CN"/>
              </w:rPr>
              <w:t>2.申请人逾期未按收费通知要求缴纳费用、行政机关不再处理其政府信息公开申请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楷体" w:hAnsi="楷体" w:eastAsia="楷体" w:cs="楷体"/>
                <w:color w:val="auto"/>
                <w:kern w:val="0"/>
                <w:sz w:val="20"/>
                <w:szCs w:val="20"/>
                <w:lang w:val="en-US" w:eastAsia="zh-CN"/>
              </w:rPr>
            </w:pPr>
            <w:r>
              <w:rPr>
                <w:rFonts w:hint="eastAsia" w:ascii="楷体" w:hAnsi="楷体" w:eastAsia="楷体" w:cs="楷体"/>
                <w:color w:val="auto"/>
                <w:kern w:val="0"/>
                <w:sz w:val="20"/>
                <w:szCs w:val="20"/>
                <w:lang w:val="en-US" w:eastAsia="zh-CN"/>
              </w:rPr>
              <w:t>3.其他</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楷体" w:hAnsi="楷体" w:eastAsia="楷体" w:cs="楷体"/>
                <w:color w:val="auto"/>
                <w:kern w:val="0"/>
                <w:sz w:val="20"/>
                <w:szCs w:val="20"/>
              </w:rPr>
              <w:t>（七）总计</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color w:val="auto"/>
              </w:rPr>
            </w:pPr>
            <w:r>
              <w:rPr>
                <w:rFonts w:hint="eastAsia" w:ascii="宋体" w:hAnsi="宋体" w:eastAsia="宋体" w:cs="宋体"/>
                <w:color w:val="auto"/>
                <w:kern w:val="0"/>
                <w:sz w:val="20"/>
                <w:szCs w:val="20"/>
              </w:rPr>
              <w:t>四、结转下年度继续办理</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宋体" w:eastAsia="宋体"/>
                <w:color w:val="auto"/>
                <w:sz w:val="24"/>
                <w:szCs w:val="24"/>
                <w:lang w:val="en-US" w:eastAsia="zh-CN"/>
              </w:rPr>
            </w:pPr>
            <w:r>
              <w:rPr>
                <w:rFonts w:hint="eastAsia" w:ascii="宋体" w:eastAsia="宋体"/>
                <w:color w:val="auto"/>
                <w:sz w:val="24"/>
                <w:szCs w:val="24"/>
                <w:lang w:val="en-US" w:eastAsia="zh-CN"/>
              </w:rPr>
              <w:t>0</w:t>
            </w:r>
          </w:p>
        </w:tc>
      </w:tr>
    </w:tbl>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color w:val="auto"/>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color w:val="auto"/>
              </w:rPr>
            </w:pPr>
            <w:r>
              <w:rPr>
                <w:rFonts w:hint="eastAsia" w:ascii="宋体" w:hAnsi="宋体" w:eastAsia="宋体" w:cs="宋体"/>
                <w:color w:val="auto"/>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auto"/>
                <w:lang w:val="en-US" w:eastAsia="zh-CN"/>
              </w:rPr>
            </w:pPr>
            <w:r>
              <w:rPr>
                <w:rFonts w:hint="eastAsia" w:ascii="宋体" w:hAnsi="宋体" w:eastAsia="宋体" w:cs="宋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宋体" w:eastAsia="宋体"/>
                <w:color w:val="auto"/>
                <w:sz w:val="24"/>
                <w:szCs w:val="24"/>
                <w:lang w:val="en-US" w:eastAsia="zh-CN"/>
              </w:rPr>
            </w:pPr>
            <w:r>
              <w:rPr>
                <w:rFonts w:hint="eastAsia" w:ascii="宋体" w:eastAsia="宋体"/>
                <w:color w:val="auto"/>
                <w:sz w:val="24"/>
                <w:szCs w:val="24"/>
                <w:lang w:val="en-US" w:eastAsia="zh-CN"/>
              </w:rPr>
              <w:t>0</w:t>
            </w:r>
          </w:p>
        </w:tc>
      </w:tr>
    </w:tbl>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、存在的主要问题和改进情况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eastAsia="zh-CN"/>
        </w:rPr>
        <w:t>存在的主要问题：</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b w:val="0"/>
          <w:bCs w:val="0"/>
          <w:color w:val="auto"/>
          <w:sz w:val="32"/>
          <w:szCs w:val="32"/>
          <w:lang w:eastAsia="zh-CN"/>
        </w:rPr>
        <w:t>政务公开</w:t>
      </w:r>
      <w:r>
        <w:rPr>
          <w:rFonts w:hint="eastAsia" w:ascii="仿宋_GB2312" w:hAnsi="仿宋_GB2312" w:eastAsia="仿宋_GB2312" w:cs="仿宋_GB2312"/>
          <w:b w:val="0"/>
          <w:bCs w:val="0"/>
          <w:color w:val="auto"/>
          <w:sz w:val="32"/>
          <w:szCs w:val="32"/>
        </w:rPr>
        <w:t>工</w:t>
      </w:r>
      <w:r>
        <w:rPr>
          <w:rFonts w:hint="eastAsia" w:ascii="仿宋_GB2312" w:hAnsi="仿宋_GB2312" w:eastAsia="仿宋_GB2312" w:cs="仿宋_GB2312"/>
          <w:color w:val="auto"/>
          <w:sz w:val="32"/>
          <w:szCs w:val="32"/>
        </w:rPr>
        <w:t>作人员</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业务能力素质</w:t>
      </w:r>
      <w:r>
        <w:rPr>
          <w:rFonts w:hint="eastAsia" w:ascii="仿宋_GB2312" w:hAnsi="仿宋_GB2312" w:eastAsia="仿宋_GB2312" w:cs="仿宋_GB2312"/>
          <w:color w:val="auto"/>
          <w:sz w:val="32"/>
          <w:szCs w:val="32"/>
          <w:lang w:eastAsia="zh-CN"/>
        </w:rPr>
        <w:t>还有待</w:t>
      </w:r>
      <w:r>
        <w:rPr>
          <w:rFonts w:hint="eastAsia" w:ascii="仿宋_GB2312" w:hAnsi="仿宋_GB2312" w:eastAsia="仿宋_GB2312" w:cs="仿宋_GB2312"/>
          <w:color w:val="auto"/>
          <w:sz w:val="32"/>
          <w:szCs w:val="32"/>
        </w:rPr>
        <w:t>进一步</w:t>
      </w:r>
      <w:r>
        <w:rPr>
          <w:rFonts w:hint="eastAsia" w:ascii="仿宋_GB2312" w:hAnsi="仿宋_GB2312" w:eastAsia="仿宋_GB2312" w:cs="仿宋_GB2312"/>
          <w:color w:val="auto"/>
          <w:sz w:val="32"/>
          <w:szCs w:val="32"/>
          <w:lang w:eastAsia="zh-CN"/>
        </w:rPr>
        <w:t>提升</w:t>
      </w:r>
      <w:r>
        <w:rPr>
          <w:rFonts w:hint="eastAsia" w:ascii="仿宋_GB2312" w:hAnsi="仿宋_GB2312" w:eastAsia="仿宋_GB2312" w:cs="仿宋_GB2312"/>
          <w:color w:val="auto"/>
          <w:sz w:val="32"/>
          <w:szCs w:val="32"/>
        </w:rPr>
        <w:t>，队伍专业化水平</w:t>
      </w:r>
      <w:r>
        <w:rPr>
          <w:rFonts w:hint="eastAsia" w:ascii="仿宋_GB2312" w:hAnsi="仿宋_GB2312" w:eastAsia="仿宋_GB2312" w:cs="仿宋_GB2312"/>
          <w:color w:val="auto"/>
          <w:sz w:val="32"/>
          <w:szCs w:val="32"/>
          <w:lang w:eastAsia="zh-CN"/>
        </w:rPr>
        <w:t>还</w:t>
      </w:r>
      <w:r>
        <w:rPr>
          <w:rFonts w:hint="eastAsia" w:ascii="仿宋_GB2312" w:hAnsi="仿宋_GB2312" w:eastAsia="仿宋_GB2312" w:cs="仿宋_GB2312"/>
          <w:color w:val="auto"/>
          <w:sz w:val="32"/>
          <w:szCs w:val="32"/>
        </w:rPr>
        <w:t>需进一步提高；二是政府信息主动公开的深度还有待进一步拓展。三是政府信息公开渠道还有待进一步拓展</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default" w:ascii="Arial" w:hAnsi="Arial" w:cs="Arial"/>
          <w:i w:val="0"/>
          <w:caps w:val="0"/>
          <w:color w:val="auto"/>
          <w:spacing w:val="0"/>
          <w:sz w:val="24"/>
          <w:szCs w:val="24"/>
          <w:u w:val="none"/>
        </w:rPr>
      </w:pPr>
      <w:r>
        <w:rPr>
          <w:rFonts w:hint="eastAsia" w:ascii="楷体_GB2312" w:hAnsi="楷体_GB2312" w:eastAsia="楷体_GB2312" w:cs="楷体_GB2312"/>
          <w:b/>
          <w:bCs/>
          <w:color w:val="auto"/>
          <w:sz w:val="32"/>
          <w:szCs w:val="32"/>
          <w:lang w:eastAsia="zh-CN"/>
        </w:rPr>
        <w:t>改进措施：</w:t>
      </w:r>
      <w:r>
        <w:rPr>
          <w:rFonts w:hint="default" w:ascii="仿宋_GB2312" w:hAnsi="微软雅黑" w:eastAsia="仿宋_GB2312" w:cs="仿宋_GB2312"/>
          <w:b w:val="0"/>
          <w:i w:val="0"/>
          <w:caps w:val="0"/>
          <w:color w:val="auto"/>
          <w:spacing w:val="0"/>
          <w:sz w:val="31"/>
          <w:szCs w:val="31"/>
          <w:u w:val="none"/>
          <w:shd w:val="clear" w:fill="FFFFFF"/>
        </w:rPr>
        <w:t>针对困难和问题，下一步我镇将严格按照国家和省、市、县关于政府信息公开的要求，继续大力推进全镇政府信息公开工作，具体做好以下三方面工作：</w:t>
      </w:r>
      <w:r>
        <w:rPr>
          <w:rFonts w:hint="default" w:ascii="仿宋_GB2312" w:hAnsi="微软雅黑" w:eastAsia="仿宋_GB2312" w:cs="仿宋_GB2312"/>
          <w:b/>
          <w:bCs/>
          <w:i w:val="0"/>
          <w:caps w:val="0"/>
          <w:color w:val="auto"/>
          <w:spacing w:val="0"/>
          <w:sz w:val="31"/>
          <w:szCs w:val="31"/>
          <w:u w:val="none"/>
          <w:shd w:val="clear" w:fill="FFFFFF"/>
        </w:rPr>
        <w:t>一是提高认识，加强培训，</w:t>
      </w:r>
      <w:r>
        <w:rPr>
          <w:rFonts w:hint="default" w:ascii="仿宋_GB2312" w:hAnsi="微软雅黑" w:eastAsia="仿宋_GB2312" w:cs="仿宋_GB2312"/>
          <w:b w:val="0"/>
          <w:i w:val="0"/>
          <w:caps w:val="0"/>
          <w:color w:val="auto"/>
          <w:spacing w:val="0"/>
          <w:sz w:val="31"/>
          <w:szCs w:val="31"/>
          <w:u w:val="none"/>
          <w:shd w:val="clear" w:fill="FFFFFF"/>
        </w:rPr>
        <w:t>加深党员干部对信息公开工作的认识，进一步提高政府信息公开工作水平。</w:t>
      </w:r>
      <w:r>
        <w:rPr>
          <w:rFonts w:hint="default" w:ascii="仿宋_GB2312" w:hAnsi="微软雅黑" w:eastAsia="仿宋_GB2312" w:cs="仿宋_GB2312"/>
          <w:b/>
          <w:bCs/>
          <w:i w:val="0"/>
          <w:caps w:val="0"/>
          <w:color w:val="auto"/>
          <w:spacing w:val="0"/>
          <w:sz w:val="31"/>
          <w:szCs w:val="31"/>
          <w:u w:val="none"/>
          <w:shd w:val="clear" w:fill="FFFFFF"/>
        </w:rPr>
        <w:t>二是规范流程，建章立制，</w:t>
      </w:r>
      <w:r>
        <w:rPr>
          <w:rFonts w:hint="default" w:ascii="仿宋_GB2312" w:hAnsi="微软雅黑" w:eastAsia="仿宋_GB2312" w:cs="仿宋_GB2312"/>
          <w:b w:val="0"/>
          <w:i w:val="0"/>
          <w:caps w:val="0"/>
          <w:color w:val="auto"/>
          <w:spacing w:val="0"/>
          <w:sz w:val="31"/>
          <w:szCs w:val="31"/>
          <w:u w:val="none"/>
          <w:shd w:val="clear" w:fill="FFFFFF"/>
        </w:rPr>
        <w:t>进一步梳理各项行政权力，努力构建政府信息公开的长效机制，定期维护，确保工作有效运作。</w:t>
      </w:r>
      <w:r>
        <w:rPr>
          <w:rFonts w:hint="default" w:ascii="仿宋_GB2312" w:hAnsi="微软雅黑" w:eastAsia="仿宋_GB2312" w:cs="仿宋_GB2312"/>
          <w:b/>
          <w:bCs/>
          <w:i w:val="0"/>
          <w:caps w:val="0"/>
          <w:color w:val="auto"/>
          <w:spacing w:val="0"/>
          <w:sz w:val="31"/>
          <w:szCs w:val="31"/>
          <w:u w:val="none"/>
          <w:shd w:val="clear" w:fill="FFFFFF"/>
        </w:rPr>
        <w:t>三是补充完善，创新途径，</w:t>
      </w:r>
      <w:r>
        <w:rPr>
          <w:rFonts w:hint="default" w:ascii="仿宋_GB2312" w:hAnsi="微软雅黑" w:eastAsia="仿宋_GB2312" w:cs="仿宋_GB2312"/>
          <w:b w:val="0"/>
          <w:i w:val="0"/>
          <w:caps w:val="0"/>
          <w:color w:val="auto"/>
          <w:spacing w:val="0"/>
          <w:sz w:val="31"/>
          <w:szCs w:val="31"/>
          <w:u w:val="none"/>
          <w:shd w:val="clear" w:fill="FFFFFF"/>
        </w:rPr>
        <w:t>及时更新完善原有政务信息，扩大公开内容，不断创新公开</w:t>
      </w:r>
      <w:r>
        <w:rPr>
          <w:rFonts w:hint="eastAsia" w:ascii="仿宋_GB2312" w:hAnsi="微软雅黑" w:eastAsia="仿宋_GB2312" w:cs="仿宋_GB2312"/>
          <w:b w:val="0"/>
          <w:i w:val="0"/>
          <w:caps w:val="0"/>
          <w:color w:val="auto"/>
          <w:spacing w:val="0"/>
          <w:sz w:val="31"/>
          <w:szCs w:val="31"/>
          <w:u w:val="none"/>
          <w:shd w:val="clear" w:fill="FFFFFF"/>
          <w:lang w:eastAsia="zh-CN"/>
        </w:rPr>
        <w:t>形式</w:t>
      </w:r>
      <w:r>
        <w:rPr>
          <w:rFonts w:hint="default" w:ascii="仿宋_GB2312" w:hAnsi="微软雅黑" w:eastAsia="仿宋_GB2312" w:cs="仿宋_GB2312"/>
          <w:b w:val="0"/>
          <w:i w:val="0"/>
          <w:caps w:val="0"/>
          <w:color w:val="auto"/>
          <w:spacing w:val="0"/>
          <w:sz w:val="31"/>
          <w:szCs w:val="31"/>
          <w:u w:val="none"/>
          <w:shd w:val="clear" w:fill="FFFFFF"/>
        </w:rPr>
        <w:t>，提高服务水平。</w:t>
      </w:r>
      <w:r>
        <w:rPr>
          <w:rFonts w:hint="default" w:ascii="仿宋_GB2312" w:hAnsi="微软雅黑" w:eastAsia="仿宋_GB2312" w:cs="仿宋_GB2312"/>
          <w:b/>
          <w:bCs/>
          <w:i w:val="0"/>
          <w:caps w:val="0"/>
          <w:color w:val="auto"/>
          <w:spacing w:val="0"/>
          <w:sz w:val="31"/>
          <w:szCs w:val="31"/>
          <w:u w:val="none"/>
          <w:shd w:val="clear" w:fill="FFFFFF"/>
        </w:rPr>
        <w:t>四是强化管理，服务公众，</w:t>
      </w:r>
      <w:r>
        <w:rPr>
          <w:rFonts w:hint="default" w:ascii="仿宋_GB2312" w:hAnsi="微软雅黑" w:eastAsia="仿宋_GB2312" w:cs="仿宋_GB2312"/>
          <w:b w:val="0"/>
          <w:i w:val="0"/>
          <w:caps w:val="0"/>
          <w:color w:val="auto"/>
          <w:spacing w:val="0"/>
          <w:sz w:val="31"/>
          <w:szCs w:val="31"/>
          <w:u w:val="none"/>
          <w:shd w:val="clear" w:fill="FFFFFF"/>
        </w:rPr>
        <w:t>继续重点推进群众利益相关的信息公开，保障信息通畅，方便群众网上查阅。</w:t>
      </w:r>
    </w:p>
    <w:p>
      <w:pPr>
        <w:pStyle w:val="5"/>
        <w:keepNext w:val="0"/>
        <w:keepLines w:val="0"/>
        <w:pageBreakBefore w:val="0"/>
        <w:widowControl/>
        <w:kinsoku/>
        <w:wordWrap/>
        <w:overflowPunct/>
        <w:topLinePunct w:val="0"/>
        <w:autoSpaceDE/>
        <w:autoSpaceDN/>
        <w:bidi w:val="0"/>
        <w:adjustRightInd/>
        <w:snapToGrid/>
        <w:spacing w:line="600" w:lineRule="exact"/>
        <w:ind w:firstLine="480" w:firstLineChars="200"/>
        <w:jc w:val="both"/>
        <w:textAlignment w:val="auto"/>
        <w:rPr>
          <w:rFonts w:hint="eastAsia" w:ascii="黑体" w:hAnsi="黑体" w:eastAsia="黑体" w:cs="黑体"/>
          <w:color w:val="auto"/>
          <w:sz w:val="32"/>
          <w:szCs w:val="32"/>
          <w:lang w:eastAsia="zh-CN"/>
        </w:rPr>
      </w:pPr>
      <w:r>
        <w:rPr>
          <w:rFonts w:hint="default" w:ascii="Arial" w:hAnsi="Arial" w:cs="Arial"/>
          <w:i w:val="0"/>
          <w:caps w:val="0"/>
          <w:color w:val="auto"/>
          <w:spacing w:val="0"/>
          <w:sz w:val="24"/>
          <w:szCs w:val="24"/>
          <w:u w:val="none"/>
          <w:shd w:val="clear" w:fill="FFFFFF"/>
        </w:rPr>
        <w:t>　</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、其他</w:t>
      </w:r>
      <w:r>
        <w:rPr>
          <w:rFonts w:hint="eastAsia" w:ascii="黑体" w:hAnsi="黑体" w:eastAsia="黑体" w:cs="黑体"/>
          <w:color w:val="auto"/>
          <w:sz w:val="32"/>
          <w:szCs w:val="32"/>
          <w:lang w:eastAsia="zh-CN"/>
        </w:rPr>
        <w:t>需要报告的事项</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庙前镇人民政府</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2024年1月17日</w:t>
      </w:r>
    </w:p>
    <w:sectPr>
      <w:footerReference r:id="rId3" w:type="default"/>
      <w:pgSz w:w="11906" w:h="16838"/>
      <w:pgMar w:top="1871" w:right="1474" w:bottom="1871" w:left="1587" w:header="850"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enlo">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- 1 -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- 1 -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BC8F63"/>
    <w:multiLevelType w:val="singleLevel"/>
    <w:tmpl w:val="3FBC8F6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1OTk0YjA0ZTNiNzRmN2Y0NGFjNWMzODM1YTA1YzQifQ=="/>
  </w:docVars>
  <w:rsids>
    <w:rsidRoot w:val="004A4264"/>
    <w:rsid w:val="0002048E"/>
    <w:rsid w:val="000903ED"/>
    <w:rsid w:val="000D6792"/>
    <w:rsid w:val="00120194"/>
    <w:rsid w:val="00175EB2"/>
    <w:rsid w:val="001F60B5"/>
    <w:rsid w:val="00260039"/>
    <w:rsid w:val="002C7EA0"/>
    <w:rsid w:val="002F60C9"/>
    <w:rsid w:val="00303DC2"/>
    <w:rsid w:val="00310976"/>
    <w:rsid w:val="0031453F"/>
    <w:rsid w:val="00416479"/>
    <w:rsid w:val="00442B28"/>
    <w:rsid w:val="0046268B"/>
    <w:rsid w:val="004A4264"/>
    <w:rsid w:val="004F2B02"/>
    <w:rsid w:val="005F6E28"/>
    <w:rsid w:val="00700488"/>
    <w:rsid w:val="007269ED"/>
    <w:rsid w:val="007F4131"/>
    <w:rsid w:val="0087770E"/>
    <w:rsid w:val="00882056"/>
    <w:rsid w:val="008B1744"/>
    <w:rsid w:val="008C6C88"/>
    <w:rsid w:val="008F3775"/>
    <w:rsid w:val="008F5194"/>
    <w:rsid w:val="00970EB2"/>
    <w:rsid w:val="00A42191"/>
    <w:rsid w:val="00A85643"/>
    <w:rsid w:val="00AC2092"/>
    <w:rsid w:val="00AF559C"/>
    <w:rsid w:val="00C1659F"/>
    <w:rsid w:val="00C82861"/>
    <w:rsid w:val="00C87229"/>
    <w:rsid w:val="00CA0E74"/>
    <w:rsid w:val="00CE5A02"/>
    <w:rsid w:val="00D83639"/>
    <w:rsid w:val="00E33F2C"/>
    <w:rsid w:val="00FD4657"/>
    <w:rsid w:val="0124355D"/>
    <w:rsid w:val="012E7A5A"/>
    <w:rsid w:val="01301AD2"/>
    <w:rsid w:val="014017B0"/>
    <w:rsid w:val="014E3F8A"/>
    <w:rsid w:val="015A5226"/>
    <w:rsid w:val="016244A8"/>
    <w:rsid w:val="01721F6E"/>
    <w:rsid w:val="01744572"/>
    <w:rsid w:val="017E206C"/>
    <w:rsid w:val="0196129E"/>
    <w:rsid w:val="01A62AD2"/>
    <w:rsid w:val="01A870D4"/>
    <w:rsid w:val="01B7179A"/>
    <w:rsid w:val="01BB4AD5"/>
    <w:rsid w:val="01DB3571"/>
    <w:rsid w:val="01E10F94"/>
    <w:rsid w:val="01E60C77"/>
    <w:rsid w:val="01F302C5"/>
    <w:rsid w:val="01F355CB"/>
    <w:rsid w:val="01FC0E85"/>
    <w:rsid w:val="020944E1"/>
    <w:rsid w:val="020F128D"/>
    <w:rsid w:val="021B441E"/>
    <w:rsid w:val="02213D6B"/>
    <w:rsid w:val="024B5DE2"/>
    <w:rsid w:val="02783E5D"/>
    <w:rsid w:val="02A04B3C"/>
    <w:rsid w:val="02A81440"/>
    <w:rsid w:val="02D239EA"/>
    <w:rsid w:val="02DE69C7"/>
    <w:rsid w:val="0314055D"/>
    <w:rsid w:val="031470D9"/>
    <w:rsid w:val="03310CD1"/>
    <w:rsid w:val="0345504E"/>
    <w:rsid w:val="035C50FB"/>
    <w:rsid w:val="036779F6"/>
    <w:rsid w:val="036950A5"/>
    <w:rsid w:val="037B5DD1"/>
    <w:rsid w:val="03944555"/>
    <w:rsid w:val="03B55B7E"/>
    <w:rsid w:val="03BE648F"/>
    <w:rsid w:val="03DA6EC4"/>
    <w:rsid w:val="03E16D8C"/>
    <w:rsid w:val="03FB7BEA"/>
    <w:rsid w:val="04012B50"/>
    <w:rsid w:val="04243DB5"/>
    <w:rsid w:val="047A168C"/>
    <w:rsid w:val="049A0412"/>
    <w:rsid w:val="04B01C5D"/>
    <w:rsid w:val="04F25E18"/>
    <w:rsid w:val="04F7546E"/>
    <w:rsid w:val="050919C3"/>
    <w:rsid w:val="051B3533"/>
    <w:rsid w:val="0532605E"/>
    <w:rsid w:val="053973EC"/>
    <w:rsid w:val="053A537D"/>
    <w:rsid w:val="05424B1A"/>
    <w:rsid w:val="05561C45"/>
    <w:rsid w:val="055E3011"/>
    <w:rsid w:val="056D6D4A"/>
    <w:rsid w:val="057076BB"/>
    <w:rsid w:val="05711FB1"/>
    <w:rsid w:val="057B413B"/>
    <w:rsid w:val="05922C1D"/>
    <w:rsid w:val="05C66A5F"/>
    <w:rsid w:val="05D01EF9"/>
    <w:rsid w:val="05E151AE"/>
    <w:rsid w:val="05E20522"/>
    <w:rsid w:val="05E84CE7"/>
    <w:rsid w:val="06020BE6"/>
    <w:rsid w:val="06163BD1"/>
    <w:rsid w:val="061B1F5A"/>
    <w:rsid w:val="064375FD"/>
    <w:rsid w:val="06460E6C"/>
    <w:rsid w:val="064714BC"/>
    <w:rsid w:val="06643CD0"/>
    <w:rsid w:val="06812EB7"/>
    <w:rsid w:val="06835CC4"/>
    <w:rsid w:val="068F48AC"/>
    <w:rsid w:val="06944672"/>
    <w:rsid w:val="06AD5E72"/>
    <w:rsid w:val="06B71A80"/>
    <w:rsid w:val="06BA090F"/>
    <w:rsid w:val="06BD3D61"/>
    <w:rsid w:val="06C953F8"/>
    <w:rsid w:val="06CD7264"/>
    <w:rsid w:val="06DE4B73"/>
    <w:rsid w:val="06EA6E93"/>
    <w:rsid w:val="06FA6F9C"/>
    <w:rsid w:val="070B57A0"/>
    <w:rsid w:val="071572A7"/>
    <w:rsid w:val="07166638"/>
    <w:rsid w:val="0737762C"/>
    <w:rsid w:val="073A09DC"/>
    <w:rsid w:val="074760CE"/>
    <w:rsid w:val="07560BE0"/>
    <w:rsid w:val="07603585"/>
    <w:rsid w:val="076F17EB"/>
    <w:rsid w:val="07703E2F"/>
    <w:rsid w:val="07763CEF"/>
    <w:rsid w:val="077643F2"/>
    <w:rsid w:val="07A66594"/>
    <w:rsid w:val="07C547C2"/>
    <w:rsid w:val="07C9721E"/>
    <w:rsid w:val="07D0417A"/>
    <w:rsid w:val="07DB7931"/>
    <w:rsid w:val="07F13CA6"/>
    <w:rsid w:val="07F152CB"/>
    <w:rsid w:val="07FA62EA"/>
    <w:rsid w:val="083509A9"/>
    <w:rsid w:val="0836287F"/>
    <w:rsid w:val="083C3EB7"/>
    <w:rsid w:val="087859B1"/>
    <w:rsid w:val="08981882"/>
    <w:rsid w:val="08AA7492"/>
    <w:rsid w:val="08B71352"/>
    <w:rsid w:val="08C40673"/>
    <w:rsid w:val="08D100DF"/>
    <w:rsid w:val="08F009A0"/>
    <w:rsid w:val="09117317"/>
    <w:rsid w:val="0915113D"/>
    <w:rsid w:val="091C57DE"/>
    <w:rsid w:val="092815FA"/>
    <w:rsid w:val="092A3ABF"/>
    <w:rsid w:val="096728CE"/>
    <w:rsid w:val="096C3F86"/>
    <w:rsid w:val="09804C63"/>
    <w:rsid w:val="09C12730"/>
    <w:rsid w:val="09C82DF1"/>
    <w:rsid w:val="09E21868"/>
    <w:rsid w:val="09E21F37"/>
    <w:rsid w:val="09F1465D"/>
    <w:rsid w:val="09FF4BEE"/>
    <w:rsid w:val="0A191408"/>
    <w:rsid w:val="0A3823E4"/>
    <w:rsid w:val="0A5056D8"/>
    <w:rsid w:val="0A533654"/>
    <w:rsid w:val="0A5346A8"/>
    <w:rsid w:val="0A563F56"/>
    <w:rsid w:val="0A6A0048"/>
    <w:rsid w:val="0A803DED"/>
    <w:rsid w:val="0ABA64DD"/>
    <w:rsid w:val="0B0C60AF"/>
    <w:rsid w:val="0B174D8F"/>
    <w:rsid w:val="0B2E30F5"/>
    <w:rsid w:val="0B3F7DBC"/>
    <w:rsid w:val="0B415567"/>
    <w:rsid w:val="0B516E22"/>
    <w:rsid w:val="0B5A78A9"/>
    <w:rsid w:val="0B5B3393"/>
    <w:rsid w:val="0B6C2181"/>
    <w:rsid w:val="0B8812C7"/>
    <w:rsid w:val="0BAF1F2A"/>
    <w:rsid w:val="0BB11466"/>
    <w:rsid w:val="0BB157B1"/>
    <w:rsid w:val="0BB25C6D"/>
    <w:rsid w:val="0BE4194F"/>
    <w:rsid w:val="0BEC217A"/>
    <w:rsid w:val="0BF4206E"/>
    <w:rsid w:val="0BF7250F"/>
    <w:rsid w:val="0BFE2EA6"/>
    <w:rsid w:val="0C070AFC"/>
    <w:rsid w:val="0C105356"/>
    <w:rsid w:val="0C257BB7"/>
    <w:rsid w:val="0C531601"/>
    <w:rsid w:val="0C546863"/>
    <w:rsid w:val="0C720CCE"/>
    <w:rsid w:val="0C8876C9"/>
    <w:rsid w:val="0C9F52FF"/>
    <w:rsid w:val="0CB413E4"/>
    <w:rsid w:val="0CB7418D"/>
    <w:rsid w:val="0CC7532D"/>
    <w:rsid w:val="0CD143AE"/>
    <w:rsid w:val="0CD22703"/>
    <w:rsid w:val="0CDB338B"/>
    <w:rsid w:val="0CE97FEA"/>
    <w:rsid w:val="0D0331BA"/>
    <w:rsid w:val="0D2A2C87"/>
    <w:rsid w:val="0DA54CA7"/>
    <w:rsid w:val="0DC11197"/>
    <w:rsid w:val="0DE845F0"/>
    <w:rsid w:val="0DFB3919"/>
    <w:rsid w:val="0E03035A"/>
    <w:rsid w:val="0E047561"/>
    <w:rsid w:val="0E136314"/>
    <w:rsid w:val="0E1F046A"/>
    <w:rsid w:val="0E291792"/>
    <w:rsid w:val="0E2A29D3"/>
    <w:rsid w:val="0E33171A"/>
    <w:rsid w:val="0E33336B"/>
    <w:rsid w:val="0E39654D"/>
    <w:rsid w:val="0E506528"/>
    <w:rsid w:val="0E5F4F75"/>
    <w:rsid w:val="0E6C4D68"/>
    <w:rsid w:val="0E776FB8"/>
    <w:rsid w:val="0E896727"/>
    <w:rsid w:val="0E8C155C"/>
    <w:rsid w:val="0E91350D"/>
    <w:rsid w:val="0E98550A"/>
    <w:rsid w:val="0E9C7DE5"/>
    <w:rsid w:val="0ED14802"/>
    <w:rsid w:val="0F127ED3"/>
    <w:rsid w:val="0F2619AB"/>
    <w:rsid w:val="0F375845"/>
    <w:rsid w:val="0F3B1E78"/>
    <w:rsid w:val="0F565B7F"/>
    <w:rsid w:val="0F6B368A"/>
    <w:rsid w:val="0F7E1729"/>
    <w:rsid w:val="0FB63537"/>
    <w:rsid w:val="0FC26217"/>
    <w:rsid w:val="100352C3"/>
    <w:rsid w:val="101F0982"/>
    <w:rsid w:val="102F2B9E"/>
    <w:rsid w:val="103759F2"/>
    <w:rsid w:val="1049696D"/>
    <w:rsid w:val="10572493"/>
    <w:rsid w:val="10732F99"/>
    <w:rsid w:val="109020E5"/>
    <w:rsid w:val="10A738BB"/>
    <w:rsid w:val="10B17DFD"/>
    <w:rsid w:val="10C37135"/>
    <w:rsid w:val="10C56F2F"/>
    <w:rsid w:val="10CD578E"/>
    <w:rsid w:val="10D73360"/>
    <w:rsid w:val="10EC0956"/>
    <w:rsid w:val="11017640"/>
    <w:rsid w:val="1103001E"/>
    <w:rsid w:val="110E3E42"/>
    <w:rsid w:val="11124550"/>
    <w:rsid w:val="111D0622"/>
    <w:rsid w:val="112C2E9D"/>
    <w:rsid w:val="113116A0"/>
    <w:rsid w:val="1139106C"/>
    <w:rsid w:val="11472F13"/>
    <w:rsid w:val="11545E3D"/>
    <w:rsid w:val="1156734F"/>
    <w:rsid w:val="11697DED"/>
    <w:rsid w:val="116D1ED8"/>
    <w:rsid w:val="117F1DC1"/>
    <w:rsid w:val="11951982"/>
    <w:rsid w:val="119D47A4"/>
    <w:rsid w:val="11B556B7"/>
    <w:rsid w:val="11C12B40"/>
    <w:rsid w:val="11C644B4"/>
    <w:rsid w:val="11C957C0"/>
    <w:rsid w:val="11CC6B1D"/>
    <w:rsid w:val="11E4724D"/>
    <w:rsid w:val="12152718"/>
    <w:rsid w:val="1218026A"/>
    <w:rsid w:val="1223786F"/>
    <w:rsid w:val="12702966"/>
    <w:rsid w:val="127D43D9"/>
    <w:rsid w:val="12C84BDE"/>
    <w:rsid w:val="12D7385C"/>
    <w:rsid w:val="12E255D8"/>
    <w:rsid w:val="13042486"/>
    <w:rsid w:val="13262EDC"/>
    <w:rsid w:val="132F7ABE"/>
    <w:rsid w:val="133A682E"/>
    <w:rsid w:val="138425E5"/>
    <w:rsid w:val="13844CAE"/>
    <w:rsid w:val="13940139"/>
    <w:rsid w:val="13A473F0"/>
    <w:rsid w:val="13B06A0F"/>
    <w:rsid w:val="13B526A7"/>
    <w:rsid w:val="13C225E1"/>
    <w:rsid w:val="13D06ADE"/>
    <w:rsid w:val="13D45884"/>
    <w:rsid w:val="13FE1DCD"/>
    <w:rsid w:val="142C3A19"/>
    <w:rsid w:val="144409D7"/>
    <w:rsid w:val="14A70502"/>
    <w:rsid w:val="14AF22D6"/>
    <w:rsid w:val="14AF6E1F"/>
    <w:rsid w:val="14D62A4B"/>
    <w:rsid w:val="14FC675B"/>
    <w:rsid w:val="151C78DA"/>
    <w:rsid w:val="152E200E"/>
    <w:rsid w:val="15596FBE"/>
    <w:rsid w:val="155C4381"/>
    <w:rsid w:val="157302F4"/>
    <w:rsid w:val="157778AF"/>
    <w:rsid w:val="157A1962"/>
    <w:rsid w:val="157D277F"/>
    <w:rsid w:val="15AA6FDE"/>
    <w:rsid w:val="15E7673B"/>
    <w:rsid w:val="15FF11EF"/>
    <w:rsid w:val="16005F7C"/>
    <w:rsid w:val="16035A5B"/>
    <w:rsid w:val="1635164D"/>
    <w:rsid w:val="16443DB3"/>
    <w:rsid w:val="16454BF8"/>
    <w:rsid w:val="164916E6"/>
    <w:rsid w:val="164E6BB9"/>
    <w:rsid w:val="1657545F"/>
    <w:rsid w:val="165F1243"/>
    <w:rsid w:val="167B4DAC"/>
    <w:rsid w:val="167F0EEA"/>
    <w:rsid w:val="168055D6"/>
    <w:rsid w:val="16940BE3"/>
    <w:rsid w:val="16A14DF1"/>
    <w:rsid w:val="16BE51F3"/>
    <w:rsid w:val="16C07888"/>
    <w:rsid w:val="16D7780A"/>
    <w:rsid w:val="16E03B29"/>
    <w:rsid w:val="16E85757"/>
    <w:rsid w:val="16EB6BA7"/>
    <w:rsid w:val="16F36E6A"/>
    <w:rsid w:val="16F52B88"/>
    <w:rsid w:val="17163197"/>
    <w:rsid w:val="171D084F"/>
    <w:rsid w:val="1721122E"/>
    <w:rsid w:val="17363325"/>
    <w:rsid w:val="17464331"/>
    <w:rsid w:val="17534E8B"/>
    <w:rsid w:val="176A2674"/>
    <w:rsid w:val="177A75D7"/>
    <w:rsid w:val="17B8519F"/>
    <w:rsid w:val="17CA0378"/>
    <w:rsid w:val="17CA067E"/>
    <w:rsid w:val="17CC0ED4"/>
    <w:rsid w:val="17DB78A1"/>
    <w:rsid w:val="17DD4CD6"/>
    <w:rsid w:val="17E0718E"/>
    <w:rsid w:val="17E822E1"/>
    <w:rsid w:val="17EF5BC8"/>
    <w:rsid w:val="1814231E"/>
    <w:rsid w:val="18240860"/>
    <w:rsid w:val="18465C2D"/>
    <w:rsid w:val="18476AF9"/>
    <w:rsid w:val="18566710"/>
    <w:rsid w:val="18647E1E"/>
    <w:rsid w:val="18660A70"/>
    <w:rsid w:val="18667785"/>
    <w:rsid w:val="18716245"/>
    <w:rsid w:val="18937DB9"/>
    <w:rsid w:val="189904F2"/>
    <w:rsid w:val="18A1732B"/>
    <w:rsid w:val="18A62B93"/>
    <w:rsid w:val="18B6072E"/>
    <w:rsid w:val="18CA6366"/>
    <w:rsid w:val="18D259EE"/>
    <w:rsid w:val="18D92080"/>
    <w:rsid w:val="19010007"/>
    <w:rsid w:val="190B5E5C"/>
    <w:rsid w:val="194003BE"/>
    <w:rsid w:val="19585A8E"/>
    <w:rsid w:val="1986268D"/>
    <w:rsid w:val="198962BC"/>
    <w:rsid w:val="19934AC2"/>
    <w:rsid w:val="19A11F9D"/>
    <w:rsid w:val="19A403DC"/>
    <w:rsid w:val="19A92814"/>
    <w:rsid w:val="19AA6A66"/>
    <w:rsid w:val="19C5774F"/>
    <w:rsid w:val="19CF2009"/>
    <w:rsid w:val="19DD49FD"/>
    <w:rsid w:val="19E504F9"/>
    <w:rsid w:val="19ED4C9C"/>
    <w:rsid w:val="19F868F4"/>
    <w:rsid w:val="19FC3838"/>
    <w:rsid w:val="1A0671B4"/>
    <w:rsid w:val="1A107BE8"/>
    <w:rsid w:val="1A1D45F4"/>
    <w:rsid w:val="1A251EC0"/>
    <w:rsid w:val="1A466250"/>
    <w:rsid w:val="1A483C48"/>
    <w:rsid w:val="1A536D6F"/>
    <w:rsid w:val="1A783814"/>
    <w:rsid w:val="1AA1330F"/>
    <w:rsid w:val="1AA356CC"/>
    <w:rsid w:val="1AA76464"/>
    <w:rsid w:val="1AB806CB"/>
    <w:rsid w:val="1ABD2E37"/>
    <w:rsid w:val="1ADA562F"/>
    <w:rsid w:val="1AEF494A"/>
    <w:rsid w:val="1B036DF4"/>
    <w:rsid w:val="1B0507EF"/>
    <w:rsid w:val="1B385C48"/>
    <w:rsid w:val="1B3D5F95"/>
    <w:rsid w:val="1B436C43"/>
    <w:rsid w:val="1B522BC5"/>
    <w:rsid w:val="1B595F92"/>
    <w:rsid w:val="1B6F5E8C"/>
    <w:rsid w:val="1B921703"/>
    <w:rsid w:val="1BA279D9"/>
    <w:rsid w:val="1BA612D3"/>
    <w:rsid w:val="1BC53330"/>
    <w:rsid w:val="1BCD6412"/>
    <w:rsid w:val="1BCE228E"/>
    <w:rsid w:val="1BCF7EBD"/>
    <w:rsid w:val="1C0C1D3E"/>
    <w:rsid w:val="1C17797C"/>
    <w:rsid w:val="1C200F32"/>
    <w:rsid w:val="1C275D99"/>
    <w:rsid w:val="1C2B77AB"/>
    <w:rsid w:val="1C34001D"/>
    <w:rsid w:val="1C44603B"/>
    <w:rsid w:val="1C4A53D4"/>
    <w:rsid w:val="1C6077D1"/>
    <w:rsid w:val="1C672956"/>
    <w:rsid w:val="1C71320E"/>
    <w:rsid w:val="1C7B1C5A"/>
    <w:rsid w:val="1C935D3D"/>
    <w:rsid w:val="1C97153C"/>
    <w:rsid w:val="1C985323"/>
    <w:rsid w:val="1CB24194"/>
    <w:rsid w:val="1CB71FE8"/>
    <w:rsid w:val="1CBF15C5"/>
    <w:rsid w:val="1CC769C2"/>
    <w:rsid w:val="1CDD47BF"/>
    <w:rsid w:val="1CEB1401"/>
    <w:rsid w:val="1CEF182D"/>
    <w:rsid w:val="1D0F0024"/>
    <w:rsid w:val="1D1F4162"/>
    <w:rsid w:val="1D2448FA"/>
    <w:rsid w:val="1D2975C1"/>
    <w:rsid w:val="1D2D248F"/>
    <w:rsid w:val="1D512502"/>
    <w:rsid w:val="1D614A05"/>
    <w:rsid w:val="1D646A6F"/>
    <w:rsid w:val="1D7209FE"/>
    <w:rsid w:val="1D7A7AA5"/>
    <w:rsid w:val="1D85460F"/>
    <w:rsid w:val="1D95563F"/>
    <w:rsid w:val="1DA0105C"/>
    <w:rsid w:val="1DA44BDA"/>
    <w:rsid w:val="1DAB73B9"/>
    <w:rsid w:val="1DB00D33"/>
    <w:rsid w:val="1DB52350"/>
    <w:rsid w:val="1DB836A1"/>
    <w:rsid w:val="1DB90C70"/>
    <w:rsid w:val="1DEB4263"/>
    <w:rsid w:val="1DF21BCE"/>
    <w:rsid w:val="1E030793"/>
    <w:rsid w:val="1E1B748B"/>
    <w:rsid w:val="1E2C21EE"/>
    <w:rsid w:val="1E3F7833"/>
    <w:rsid w:val="1E421A92"/>
    <w:rsid w:val="1E8A02BC"/>
    <w:rsid w:val="1E8B2225"/>
    <w:rsid w:val="1E8D4B8F"/>
    <w:rsid w:val="1E94583B"/>
    <w:rsid w:val="1EA64657"/>
    <w:rsid w:val="1EAA1162"/>
    <w:rsid w:val="1EB079A3"/>
    <w:rsid w:val="1EB91826"/>
    <w:rsid w:val="1EBE3C08"/>
    <w:rsid w:val="1EC61262"/>
    <w:rsid w:val="1EC7327E"/>
    <w:rsid w:val="1ECF4215"/>
    <w:rsid w:val="1ED60CFD"/>
    <w:rsid w:val="1EE55AD4"/>
    <w:rsid w:val="1EEF7C8B"/>
    <w:rsid w:val="1F0039A6"/>
    <w:rsid w:val="1F1709E0"/>
    <w:rsid w:val="1F1929E5"/>
    <w:rsid w:val="1F3F3802"/>
    <w:rsid w:val="1F6655C4"/>
    <w:rsid w:val="1F71296B"/>
    <w:rsid w:val="1F77369F"/>
    <w:rsid w:val="1F7E5E6B"/>
    <w:rsid w:val="1F962B2D"/>
    <w:rsid w:val="1FA31BDA"/>
    <w:rsid w:val="1FAC58D1"/>
    <w:rsid w:val="1FF02946"/>
    <w:rsid w:val="202C2219"/>
    <w:rsid w:val="202F346E"/>
    <w:rsid w:val="20346572"/>
    <w:rsid w:val="209222F6"/>
    <w:rsid w:val="20AB0545"/>
    <w:rsid w:val="20AD0595"/>
    <w:rsid w:val="20BC6345"/>
    <w:rsid w:val="20C00378"/>
    <w:rsid w:val="20CF615D"/>
    <w:rsid w:val="20F032B9"/>
    <w:rsid w:val="211529ED"/>
    <w:rsid w:val="2120398F"/>
    <w:rsid w:val="212959FC"/>
    <w:rsid w:val="21303C36"/>
    <w:rsid w:val="215B7EFA"/>
    <w:rsid w:val="215E2644"/>
    <w:rsid w:val="217C7841"/>
    <w:rsid w:val="21825225"/>
    <w:rsid w:val="21860DA3"/>
    <w:rsid w:val="21A828D4"/>
    <w:rsid w:val="21CC026D"/>
    <w:rsid w:val="21CC4058"/>
    <w:rsid w:val="21CD00CD"/>
    <w:rsid w:val="21E00B86"/>
    <w:rsid w:val="21F64148"/>
    <w:rsid w:val="225D0F84"/>
    <w:rsid w:val="22736B62"/>
    <w:rsid w:val="227A057F"/>
    <w:rsid w:val="22C70A1D"/>
    <w:rsid w:val="22CC1E68"/>
    <w:rsid w:val="22D577F6"/>
    <w:rsid w:val="22DF3BE9"/>
    <w:rsid w:val="22DF72C9"/>
    <w:rsid w:val="22E90262"/>
    <w:rsid w:val="22EE4099"/>
    <w:rsid w:val="230639FB"/>
    <w:rsid w:val="230A7F74"/>
    <w:rsid w:val="231460B9"/>
    <w:rsid w:val="231D23BC"/>
    <w:rsid w:val="23293DB4"/>
    <w:rsid w:val="23493B41"/>
    <w:rsid w:val="234A0F22"/>
    <w:rsid w:val="23656861"/>
    <w:rsid w:val="23743D19"/>
    <w:rsid w:val="23CA7233"/>
    <w:rsid w:val="23F60198"/>
    <w:rsid w:val="23F742BE"/>
    <w:rsid w:val="24074F5C"/>
    <w:rsid w:val="24186F5A"/>
    <w:rsid w:val="24250B0F"/>
    <w:rsid w:val="244D21EA"/>
    <w:rsid w:val="2455464B"/>
    <w:rsid w:val="24676865"/>
    <w:rsid w:val="24B959FC"/>
    <w:rsid w:val="24BB08FB"/>
    <w:rsid w:val="24C02280"/>
    <w:rsid w:val="24E32C6A"/>
    <w:rsid w:val="24E761E6"/>
    <w:rsid w:val="24F300F1"/>
    <w:rsid w:val="24FD0212"/>
    <w:rsid w:val="24FE6B8E"/>
    <w:rsid w:val="250E4632"/>
    <w:rsid w:val="25350A7C"/>
    <w:rsid w:val="2579337A"/>
    <w:rsid w:val="257C4BAC"/>
    <w:rsid w:val="258F1356"/>
    <w:rsid w:val="25AA44DB"/>
    <w:rsid w:val="25C82B89"/>
    <w:rsid w:val="25CD5A53"/>
    <w:rsid w:val="25EC4F48"/>
    <w:rsid w:val="25FD3F1F"/>
    <w:rsid w:val="262A7F11"/>
    <w:rsid w:val="265D5C1E"/>
    <w:rsid w:val="267C4846"/>
    <w:rsid w:val="269D22B6"/>
    <w:rsid w:val="26C502D9"/>
    <w:rsid w:val="26E30814"/>
    <w:rsid w:val="26E939E5"/>
    <w:rsid w:val="2701652E"/>
    <w:rsid w:val="270741D5"/>
    <w:rsid w:val="270C2122"/>
    <w:rsid w:val="275338E6"/>
    <w:rsid w:val="27A356E5"/>
    <w:rsid w:val="27C20ECE"/>
    <w:rsid w:val="27C751BC"/>
    <w:rsid w:val="27D36DD5"/>
    <w:rsid w:val="27D430BD"/>
    <w:rsid w:val="27D951C2"/>
    <w:rsid w:val="280D4A5E"/>
    <w:rsid w:val="281B1519"/>
    <w:rsid w:val="284471E2"/>
    <w:rsid w:val="284F1C41"/>
    <w:rsid w:val="285C5E7E"/>
    <w:rsid w:val="28781117"/>
    <w:rsid w:val="28BE4A1C"/>
    <w:rsid w:val="28D42808"/>
    <w:rsid w:val="28D44754"/>
    <w:rsid w:val="29351EAE"/>
    <w:rsid w:val="29557194"/>
    <w:rsid w:val="296952DD"/>
    <w:rsid w:val="29841FC5"/>
    <w:rsid w:val="29874F9C"/>
    <w:rsid w:val="29BD437C"/>
    <w:rsid w:val="29D11287"/>
    <w:rsid w:val="29D44ED6"/>
    <w:rsid w:val="29FA3683"/>
    <w:rsid w:val="2A081A75"/>
    <w:rsid w:val="2A1D625C"/>
    <w:rsid w:val="2A3A75DF"/>
    <w:rsid w:val="2A9C4E31"/>
    <w:rsid w:val="2AAA0A94"/>
    <w:rsid w:val="2AAA69C7"/>
    <w:rsid w:val="2AAC29A4"/>
    <w:rsid w:val="2AB03A02"/>
    <w:rsid w:val="2AB47BDE"/>
    <w:rsid w:val="2AC9779E"/>
    <w:rsid w:val="2ADB2688"/>
    <w:rsid w:val="2ADD5B9F"/>
    <w:rsid w:val="2B1F67A3"/>
    <w:rsid w:val="2B230CF4"/>
    <w:rsid w:val="2B2519BD"/>
    <w:rsid w:val="2B3433E1"/>
    <w:rsid w:val="2B3B5E0B"/>
    <w:rsid w:val="2B403351"/>
    <w:rsid w:val="2B58590F"/>
    <w:rsid w:val="2B6547C9"/>
    <w:rsid w:val="2B6E1E3B"/>
    <w:rsid w:val="2B800082"/>
    <w:rsid w:val="2B86726B"/>
    <w:rsid w:val="2B933B57"/>
    <w:rsid w:val="2B9A3744"/>
    <w:rsid w:val="2BAA5CD7"/>
    <w:rsid w:val="2BB46C09"/>
    <w:rsid w:val="2BCD2426"/>
    <w:rsid w:val="2C00721C"/>
    <w:rsid w:val="2C1B6F9C"/>
    <w:rsid w:val="2C647061"/>
    <w:rsid w:val="2C7469DA"/>
    <w:rsid w:val="2C7F6D5F"/>
    <w:rsid w:val="2CA05D4E"/>
    <w:rsid w:val="2CA3079C"/>
    <w:rsid w:val="2CA50989"/>
    <w:rsid w:val="2CA623AE"/>
    <w:rsid w:val="2CB54276"/>
    <w:rsid w:val="2CDC4D37"/>
    <w:rsid w:val="2CEA591E"/>
    <w:rsid w:val="2CF07D4A"/>
    <w:rsid w:val="2CF22F78"/>
    <w:rsid w:val="2CFA6EE5"/>
    <w:rsid w:val="2D2178A8"/>
    <w:rsid w:val="2D224637"/>
    <w:rsid w:val="2D397C90"/>
    <w:rsid w:val="2D3D25CA"/>
    <w:rsid w:val="2D5F307E"/>
    <w:rsid w:val="2D607A45"/>
    <w:rsid w:val="2D6C484B"/>
    <w:rsid w:val="2D741CFD"/>
    <w:rsid w:val="2D7720A5"/>
    <w:rsid w:val="2D813FFE"/>
    <w:rsid w:val="2D9640BA"/>
    <w:rsid w:val="2D990D5C"/>
    <w:rsid w:val="2DA01E4F"/>
    <w:rsid w:val="2DA730D7"/>
    <w:rsid w:val="2DC71504"/>
    <w:rsid w:val="2DFD1DE0"/>
    <w:rsid w:val="2E006FD8"/>
    <w:rsid w:val="2E28427E"/>
    <w:rsid w:val="2E2A6D5E"/>
    <w:rsid w:val="2E2C616B"/>
    <w:rsid w:val="2E310755"/>
    <w:rsid w:val="2E396DD2"/>
    <w:rsid w:val="2E450A16"/>
    <w:rsid w:val="2E4631FC"/>
    <w:rsid w:val="2E4B74FA"/>
    <w:rsid w:val="2E550B81"/>
    <w:rsid w:val="2E7E47F7"/>
    <w:rsid w:val="2E7E6527"/>
    <w:rsid w:val="2E845F04"/>
    <w:rsid w:val="2EA26B93"/>
    <w:rsid w:val="2EA93067"/>
    <w:rsid w:val="2EB4440C"/>
    <w:rsid w:val="2EC029B3"/>
    <w:rsid w:val="2EDD444A"/>
    <w:rsid w:val="2EF514B1"/>
    <w:rsid w:val="2EF552EF"/>
    <w:rsid w:val="2EFD0803"/>
    <w:rsid w:val="2F0F2D34"/>
    <w:rsid w:val="2F0F3857"/>
    <w:rsid w:val="2F15610A"/>
    <w:rsid w:val="2F3E45FB"/>
    <w:rsid w:val="2F591387"/>
    <w:rsid w:val="2F614B25"/>
    <w:rsid w:val="2F765C6C"/>
    <w:rsid w:val="2F8925AE"/>
    <w:rsid w:val="2FBB4C2D"/>
    <w:rsid w:val="2FBC4342"/>
    <w:rsid w:val="2FC003CB"/>
    <w:rsid w:val="2FE14237"/>
    <w:rsid w:val="2FEF3EFE"/>
    <w:rsid w:val="2FF32B61"/>
    <w:rsid w:val="2FFF37AA"/>
    <w:rsid w:val="300B581A"/>
    <w:rsid w:val="300C07AE"/>
    <w:rsid w:val="30135993"/>
    <w:rsid w:val="3019312B"/>
    <w:rsid w:val="301A3B2F"/>
    <w:rsid w:val="301A7C90"/>
    <w:rsid w:val="302700F2"/>
    <w:rsid w:val="302E7376"/>
    <w:rsid w:val="30376A60"/>
    <w:rsid w:val="30391543"/>
    <w:rsid w:val="305D0F5A"/>
    <w:rsid w:val="305F17E6"/>
    <w:rsid w:val="30724A3B"/>
    <w:rsid w:val="307515F4"/>
    <w:rsid w:val="307E4F8C"/>
    <w:rsid w:val="30852C57"/>
    <w:rsid w:val="30C02DCD"/>
    <w:rsid w:val="30D65B9B"/>
    <w:rsid w:val="30F32E4C"/>
    <w:rsid w:val="311B3A4E"/>
    <w:rsid w:val="31346A12"/>
    <w:rsid w:val="31364633"/>
    <w:rsid w:val="31466469"/>
    <w:rsid w:val="314D245F"/>
    <w:rsid w:val="317C1118"/>
    <w:rsid w:val="318B2154"/>
    <w:rsid w:val="318F1D94"/>
    <w:rsid w:val="31A0022C"/>
    <w:rsid w:val="31A062B9"/>
    <w:rsid w:val="31BA6B87"/>
    <w:rsid w:val="31C1191A"/>
    <w:rsid w:val="31C90BC8"/>
    <w:rsid w:val="31EB2F0F"/>
    <w:rsid w:val="31FC756D"/>
    <w:rsid w:val="32312F46"/>
    <w:rsid w:val="323464FE"/>
    <w:rsid w:val="323C2D0A"/>
    <w:rsid w:val="326149D0"/>
    <w:rsid w:val="3280264D"/>
    <w:rsid w:val="32A15094"/>
    <w:rsid w:val="32AB29D6"/>
    <w:rsid w:val="32B46D5F"/>
    <w:rsid w:val="32B92A9F"/>
    <w:rsid w:val="32C63B10"/>
    <w:rsid w:val="32C70DF2"/>
    <w:rsid w:val="32C74BFD"/>
    <w:rsid w:val="32CA1850"/>
    <w:rsid w:val="32CA6E3A"/>
    <w:rsid w:val="32F93EA4"/>
    <w:rsid w:val="32FC40C4"/>
    <w:rsid w:val="330509E3"/>
    <w:rsid w:val="330717A3"/>
    <w:rsid w:val="330D4B84"/>
    <w:rsid w:val="331956FB"/>
    <w:rsid w:val="334B6C1F"/>
    <w:rsid w:val="33563F22"/>
    <w:rsid w:val="337C542D"/>
    <w:rsid w:val="33853DB7"/>
    <w:rsid w:val="338813BB"/>
    <w:rsid w:val="338D087F"/>
    <w:rsid w:val="338E5C4A"/>
    <w:rsid w:val="33A966C6"/>
    <w:rsid w:val="33B94ED7"/>
    <w:rsid w:val="33B96C46"/>
    <w:rsid w:val="33C75C26"/>
    <w:rsid w:val="33D80523"/>
    <w:rsid w:val="340F72C4"/>
    <w:rsid w:val="34153040"/>
    <w:rsid w:val="341A61E4"/>
    <w:rsid w:val="344203E0"/>
    <w:rsid w:val="34425E23"/>
    <w:rsid w:val="344443F1"/>
    <w:rsid w:val="344667C8"/>
    <w:rsid w:val="344F3E0F"/>
    <w:rsid w:val="345526BC"/>
    <w:rsid w:val="346E05B1"/>
    <w:rsid w:val="34833A17"/>
    <w:rsid w:val="349A1572"/>
    <w:rsid w:val="34A03F47"/>
    <w:rsid w:val="34A91F8F"/>
    <w:rsid w:val="34AC6999"/>
    <w:rsid w:val="34C53F49"/>
    <w:rsid w:val="34D74BBA"/>
    <w:rsid w:val="34EE1650"/>
    <w:rsid w:val="351748DF"/>
    <w:rsid w:val="3531680F"/>
    <w:rsid w:val="353900A6"/>
    <w:rsid w:val="35425138"/>
    <w:rsid w:val="354677AC"/>
    <w:rsid w:val="3550051C"/>
    <w:rsid w:val="35605233"/>
    <w:rsid w:val="358446AE"/>
    <w:rsid w:val="35AD7196"/>
    <w:rsid w:val="35D1666A"/>
    <w:rsid w:val="35DC5694"/>
    <w:rsid w:val="35F76A09"/>
    <w:rsid w:val="35FE5523"/>
    <w:rsid w:val="36087651"/>
    <w:rsid w:val="36216D25"/>
    <w:rsid w:val="362F2EF0"/>
    <w:rsid w:val="363C0E56"/>
    <w:rsid w:val="36436CDF"/>
    <w:rsid w:val="3645773E"/>
    <w:rsid w:val="36622159"/>
    <w:rsid w:val="36676093"/>
    <w:rsid w:val="366929B1"/>
    <w:rsid w:val="366A7DFE"/>
    <w:rsid w:val="367125FC"/>
    <w:rsid w:val="36915761"/>
    <w:rsid w:val="36A7692C"/>
    <w:rsid w:val="36AD3BD3"/>
    <w:rsid w:val="36B5611F"/>
    <w:rsid w:val="36C650CC"/>
    <w:rsid w:val="36D4582E"/>
    <w:rsid w:val="36D861CA"/>
    <w:rsid w:val="36DB5D8F"/>
    <w:rsid w:val="36E4499A"/>
    <w:rsid w:val="37081DB8"/>
    <w:rsid w:val="370C50F8"/>
    <w:rsid w:val="37296A11"/>
    <w:rsid w:val="37323C2E"/>
    <w:rsid w:val="37586D04"/>
    <w:rsid w:val="37742F73"/>
    <w:rsid w:val="37747D4A"/>
    <w:rsid w:val="37915FEC"/>
    <w:rsid w:val="379D0960"/>
    <w:rsid w:val="37A2576C"/>
    <w:rsid w:val="37A83A94"/>
    <w:rsid w:val="37EA1196"/>
    <w:rsid w:val="37EA2F15"/>
    <w:rsid w:val="380319EB"/>
    <w:rsid w:val="38037D08"/>
    <w:rsid w:val="380E2515"/>
    <w:rsid w:val="381D707F"/>
    <w:rsid w:val="383F08C3"/>
    <w:rsid w:val="38490E18"/>
    <w:rsid w:val="38617D3F"/>
    <w:rsid w:val="388F7FAD"/>
    <w:rsid w:val="38BF44FB"/>
    <w:rsid w:val="38D442BF"/>
    <w:rsid w:val="38D46E50"/>
    <w:rsid w:val="392021E9"/>
    <w:rsid w:val="394731C3"/>
    <w:rsid w:val="39651D7B"/>
    <w:rsid w:val="39925CDD"/>
    <w:rsid w:val="399D6F1B"/>
    <w:rsid w:val="39A2188A"/>
    <w:rsid w:val="39B76EDC"/>
    <w:rsid w:val="39BA653C"/>
    <w:rsid w:val="39C43841"/>
    <w:rsid w:val="39E3703D"/>
    <w:rsid w:val="39EF74B7"/>
    <w:rsid w:val="3A293241"/>
    <w:rsid w:val="3A3115D6"/>
    <w:rsid w:val="3A6A7A6C"/>
    <w:rsid w:val="3A766FE8"/>
    <w:rsid w:val="3A7F5A33"/>
    <w:rsid w:val="3A9F1E0A"/>
    <w:rsid w:val="3AD60954"/>
    <w:rsid w:val="3AF66EDC"/>
    <w:rsid w:val="3B0223F3"/>
    <w:rsid w:val="3B0A2ED4"/>
    <w:rsid w:val="3B0F0040"/>
    <w:rsid w:val="3B1A2B2C"/>
    <w:rsid w:val="3B26306D"/>
    <w:rsid w:val="3B347D08"/>
    <w:rsid w:val="3B4E4576"/>
    <w:rsid w:val="3B5A188F"/>
    <w:rsid w:val="3B5B27A4"/>
    <w:rsid w:val="3B793155"/>
    <w:rsid w:val="3B79356C"/>
    <w:rsid w:val="3B7C2566"/>
    <w:rsid w:val="3B846E23"/>
    <w:rsid w:val="3B8E3E58"/>
    <w:rsid w:val="3B8E6D21"/>
    <w:rsid w:val="3BA40397"/>
    <w:rsid w:val="3BB44D15"/>
    <w:rsid w:val="3BC37ECE"/>
    <w:rsid w:val="3BE34FF8"/>
    <w:rsid w:val="3C021C85"/>
    <w:rsid w:val="3C07700D"/>
    <w:rsid w:val="3C0C1439"/>
    <w:rsid w:val="3C104994"/>
    <w:rsid w:val="3C1745DC"/>
    <w:rsid w:val="3C21679A"/>
    <w:rsid w:val="3C2964F2"/>
    <w:rsid w:val="3C46325E"/>
    <w:rsid w:val="3C566CF5"/>
    <w:rsid w:val="3CAD039F"/>
    <w:rsid w:val="3CC503C9"/>
    <w:rsid w:val="3CCA2A44"/>
    <w:rsid w:val="3CCD7A77"/>
    <w:rsid w:val="3CE21199"/>
    <w:rsid w:val="3CE416CC"/>
    <w:rsid w:val="3CF47792"/>
    <w:rsid w:val="3D090A59"/>
    <w:rsid w:val="3D4824ED"/>
    <w:rsid w:val="3D5945C1"/>
    <w:rsid w:val="3D5B5873"/>
    <w:rsid w:val="3D5E2D3C"/>
    <w:rsid w:val="3D6D3BBF"/>
    <w:rsid w:val="3D9970E7"/>
    <w:rsid w:val="3DAD078B"/>
    <w:rsid w:val="3DBE780B"/>
    <w:rsid w:val="3DC55509"/>
    <w:rsid w:val="3DDD4988"/>
    <w:rsid w:val="3DDD5EB2"/>
    <w:rsid w:val="3DFB25C3"/>
    <w:rsid w:val="3E0277BA"/>
    <w:rsid w:val="3E054248"/>
    <w:rsid w:val="3E162E88"/>
    <w:rsid w:val="3E1942A4"/>
    <w:rsid w:val="3E1D1BCF"/>
    <w:rsid w:val="3E235944"/>
    <w:rsid w:val="3E3836D0"/>
    <w:rsid w:val="3E3C4892"/>
    <w:rsid w:val="3E600C6D"/>
    <w:rsid w:val="3EA63A18"/>
    <w:rsid w:val="3EAA3104"/>
    <w:rsid w:val="3EE0592A"/>
    <w:rsid w:val="3F0E7ECF"/>
    <w:rsid w:val="3F15071C"/>
    <w:rsid w:val="3F155735"/>
    <w:rsid w:val="3F1D64F8"/>
    <w:rsid w:val="3F296301"/>
    <w:rsid w:val="3F31436C"/>
    <w:rsid w:val="3F4065CC"/>
    <w:rsid w:val="3F542480"/>
    <w:rsid w:val="3F813F48"/>
    <w:rsid w:val="3F853C39"/>
    <w:rsid w:val="3F854A01"/>
    <w:rsid w:val="3F895246"/>
    <w:rsid w:val="3F97225B"/>
    <w:rsid w:val="3FA05198"/>
    <w:rsid w:val="3FB454C3"/>
    <w:rsid w:val="3FB64281"/>
    <w:rsid w:val="3FCF1172"/>
    <w:rsid w:val="3FE95C83"/>
    <w:rsid w:val="3FF848D6"/>
    <w:rsid w:val="40497070"/>
    <w:rsid w:val="409141FF"/>
    <w:rsid w:val="40D1494D"/>
    <w:rsid w:val="40FE1CD0"/>
    <w:rsid w:val="410D66D8"/>
    <w:rsid w:val="41220AEF"/>
    <w:rsid w:val="41307044"/>
    <w:rsid w:val="41355877"/>
    <w:rsid w:val="413A535A"/>
    <w:rsid w:val="41557DDB"/>
    <w:rsid w:val="41572E09"/>
    <w:rsid w:val="41647DE8"/>
    <w:rsid w:val="417D1403"/>
    <w:rsid w:val="417D5942"/>
    <w:rsid w:val="41916878"/>
    <w:rsid w:val="41A310BC"/>
    <w:rsid w:val="41BA4931"/>
    <w:rsid w:val="41BD1313"/>
    <w:rsid w:val="41BF4FE4"/>
    <w:rsid w:val="41C110E9"/>
    <w:rsid w:val="41E17286"/>
    <w:rsid w:val="41E73796"/>
    <w:rsid w:val="41F92147"/>
    <w:rsid w:val="423123CF"/>
    <w:rsid w:val="4247079A"/>
    <w:rsid w:val="42580A94"/>
    <w:rsid w:val="427D593C"/>
    <w:rsid w:val="427F57B1"/>
    <w:rsid w:val="42807894"/>
    <w:rsid w:val="42985C52"/>
    <w:rsid w:val="42A673BE"/>
    <w:rsid w:val="42CC754A"/>
    <w:rsid w:val="42D010AC"/>
    <w:rsid w:val="42D17959"/>
    <w:rsid w:val="42FA57CA"/>
    <w:rsid w:val="43010D4E"/>
    <w:rsid w:val="4334555D"/>
    <w:rsid w:val="438B6E3E"/>
    <w:rsid w:val="43916677"/>
    <w:rsid w:val="43AB35C5"/>
    <w:rsid w:val="43B14016"/>
    <w:rsid w:val="43B20120"/>
    <w:rsid w:val="43BD7A7C"/>
    <w:rsid w:val="43CC52F4"/>
    <w:rsid w:val="43DC1CAF"/>
    <w:rsid w:val="43DD0EE5"/>
    <w:rsid w:val="43E74B2A"/>
    <w:rsid w:val="43F41F27"/>
    <w:rsid w:val="43FA6F3C"/>
    <w:rsid w:val="44366C11"/>
    <w:rsid w:val="444B4E4A"/>
    <w:rsid w:val="4457548D"/>
    <w:rsid w:val="445F70DC"/>
    <w:rsid w:val="44A25F30"/>
    <w:rsid w:val="44AE555D"/>
    <w:rsid w:val="44B51101"/>
    <w:rsid w:val="44C35218"/>
    <w:rsid w:val="44CB311B"/>
    <w:rsid w:val="44D82444"/>
    <w:rsid w:val="44DA24F0"/>
    <w:rsid w:val="44F77509"/>
    <w:rsid w:val="44F8299B"/>
    <w:rsid w:val="45014BBE"/>
    <w:rsid w:val="452C28E1"/>
    <w:rsid w:val="452D5CFD"/>
    <w:rsid w:val="456F638E"/>
    <w:rsid w:val="45B66ED8"/>
    <w:rsid w:val="45DC79B1"/>
    <w:rsid w:val="45DD3A61"/>
    <w:rsid w:val="45DE2757"/>
    <w:rsid w:val="45E90342"/>
    <w:rsid w:val="45FB1EE2"/>
    <w:rsid w:val="4602253B"/>
    <w:rsid w:val="46224195"/>
    <w:rsid w:val="46300CD6"/>
    <w:rsid w:val="46374742"/>
    <w:rsid w:val="46462505"/>
    <w:rsid w:val="466E5872"/>
    <w:rsid w:val="46754169"/>
    <w:rsid w:val="46886876"/>
    <w:rsid w:val="46B13267"/>
    <w:rsid w:val="46B27960"/>
    <w:rsid w:val="46BC226F"/>
    <w:rsid w:val="46CD077C"/>
    <w:rsid w:val="46CF61E7"/>
    <w:rsid w:val="46D60DDF"/>
    <w:rsid w:val="46DC522E"/>
    <w:rsid w:val="46F2333C"/>
    <w:rsid w:val="46F334AB"/>
    <w:rsid w:val="46F54947"/>
    <w:rsid w:val="46F7468B"/>
    <w:rsid w:val="46F7750E"/>
    <w:rsid w:val="46FC7250"/>
    <w:rsid w:val="47114D67"/>
    <w:rsid w:val="471274EA"/>
    <w:rsid w:val="47162980"/>
    <w:rsid w:val="471D79A6"/>
    <w:rsid w:val="472C1BFC"/>
    <w:rsid w:val="474A4ED5"/>
    <w:rsid w:val="475D0191"/>
    <w:rsid w:val="477F7484"/>
    <w:rsid w:val="47814B11"/>
    <w:rsid w:val="47891A2B"/>
    <w:rsid w:val="478C61F2"/>
    <w:rsid w:val="47A14924"/>
    <w:rsid w:val="47AC0024"/>
    <w:rsid w:val="47D10A9F"/>
    <w:rsid w:val="47DD6386"/>
    <w:rsid w:val="47E541E8"/>
    <w:rsid w:val="48154800"/>
    <w:rsid w:val="48161370"/>
    <w:rsid w:val="4817421E"/>
    <w:rsid w:val="4819683F"/>
    <w:rsid w:val="48417EC7"/>
    <w:rsid w:val="484443B7"/>
    <w:rsid w:val="48447422"/>
    <w:rsid w:val="48772CEA"/>
    <w:rsid w:val="48903F4A"/>
    <w:rsid w:val="48B96C96"/>
    <w:rsid w:val="48D11DC4"/>
    <w:rsid w:val="48D5081B"/>
    <w:rsid w:val="48E60D3F"/>
    <w:rsid w:val="490548A3"/>
    <w:rsid w:val="490D4D64"/>
    <w:rsid w:val="491B1CE0"/>
    <w:rsid w:val="492471F3"/>
    <w:rsid w:val="49262794"/>
    <w:rsid w:val="492E005A"/>
    <w:rsid w:val="4942514B"/>
    <w:rsid w:val="4943731A"/>
    <w:rsid w:val="494940D0"/>
    <w:rsid w:val="494F62A6"/>
    <w:rsid w:val="495A3F11"/>
    <w:rsid w:val="49753AAA"/>
    <w:rsid w:val="49AA21C8"/>
    <w:rsid w:val="49B84ABF"/>
    <w:rsid w:val="49CF2836"/>
    <w:rsid w:val="49E1145C"/>
    <w:rsid w:val="49F31340"/>
    <w:rsid w:val="4A2A2D74"/>
    <w:rsid w:val="4A502170"/>
    <w:rsid w:val="4A692AB3"/>
    <w:rsid w:val="4A6F293E"/>
    <w:rsid w:val="4A766B24"/>
    <w:rsid w:val="4A7C2493"/>
    <w:rsid w:val="4A8C3D26"/>
    <w:rsid w:val="4A8F2BB1"/>
    <w:rsid w:val="4A9B640C"/>
    <w:rsid w:val="4A9C28F4"/>
    <w:rsid w:val="4AA81892"/>
    <w:rsid w:val="4AB2553F"/>
    <w:rsid w:val="4AC55E62"/>
    <w:rsid w:val="4AC96241"/>
    <w:rsid w:val="4ACF19CC"/>
    <w:rsid w:val="4ADB7A0F"/>
    <w:rsid w:val="4AF90223"/>
    <w:rsid w:val="4B021F08"/>
    <w:rsid w:val="4B104E23"/>
    <w:rsid w:val="4B3D44E0"/>
    <w:rsid w:val="4B4A2056"/>
    <w:rsid w:val="4B4A408B"/>
    <w:rsid w:val="4B5F57D8"/>
    <w:rsid w:val="4B667DDC"/>
    <w:rsid w:val="4B845947"/>
    <w:rsid w:val="4B8F40EE"/>
    <w:rsid w:val="4B917D2E"/>
    <w:rsid w:val="4B9F2747"/>
    <w:rsid w:val="4BE478E5"/>
    <w:rsid w:val="4BE97212"/>
    <w:rsid w:val="4BEA1AB7"/>
    <w:rsid w:val="4BEB6AE2"/>
    <w:rsid w:val="4BED4E20"/>
    <w:rsid w:val="4BF0650F"/>
    <w:rsid w:val="4C142BC1"/>
    <w:rsid w:val="4C1C2AE9"/>
    <w:rsid w:val="4C2537F3"/>
    <w:rsid w:val="4C4D3AF2"/>
    <w:rsid w:val="4C5C042A"/>
    <w:rsid w:val="4C7D0AF1"/>
    <w:rsid w:val="4C8C2F60"/>
    <w:rsid w:val="4C8D72B7"/>
    <w:rsid w:val="4C9E7800"/>
    <w:rsid w:val="4CA30F82"/>
    <w:rsid w:val="4CA90063"/>
    <w:rsid w:val="4CAC489E"/>
    <w:rsid w:val="4CB11E92"/>
    <w:rsid w:val="4CB559D6"/>
    <w:rsid w:val="4CBB6414"/>
    <w:rsid w:val="4CDC3C09"/>
    <w:rsid w:val="4CDE555A"/>
    <w:rsid w:val="4D1E0E08"/>
    <w:rsid w:val="4D4876EC"/>
    <w:rsid w:val="4D5B5A89"/>
    <w:rsid w:val="4D61582E"/>
    <w:rsid w:val="4D7939E1"/>
    <w:rsid w:val="4D8E7176"/>
    <w:rsid w:val="4D9D0618"/>
    <w:rsid w:val="4DD923BC"/>
    <w:rsid w:val="4DFD440D"/>
    <w:rsid w:val="4DFE7B2B"/>
    <w:rsid w:val="4E034989"/>
    <w:rsid w:val="4E094E08"/>
    <w:rsid w:val="4E113836"/>
    <w:rsid w:val="4E1A0A72"/>
    <w:rsid w:val="4E264257"/>
    <w:rsid w:val="4E3E6A1C"/>
    <w:rsid w:val="4E5C2110"/>
    <w:rsid w:val="4E723782"/>
    <w:rsid w:val="4E897B93"/>
    <w:rsid w:val="4E95011B"/>
    <w:rsid w:val="4EA04C84"/>
    <w:rsid w:val="4ECF12AB"/>
    <w:rsid w:val="4ED15171"/>
    <w:rsid w:val="4EE5788C"/>
    <w:rsid w:val="4EE9742F"/>
    <w:rsid w:val="4EFB10A2"/>
    <w:rsid w:val="4F2366B8"/>
    <w:rsid w:val="4F271690"/>
    <w:rsid w:val="4F3015E8"/>
    <w:rsid w:val="4F343B5E"/>
    <w:rsid w:val="4F387CE9"/>
    <w:rsid w:val="4F5252F6"/>
    <w:rsid w:val="4F693967"/>
    <w:rsid w:val="4F940DC5"/>
    <w:rsid w:val="4F950CC5"/>
    <w:rsid w:val="4FA0484C"/>
    <w:rsid w:val="4FA51233"/>
    <w:rsid w:val="4FBC2BC7"/>
    <w:rsid w:val="4FC91C6F"/>
    <w:rsid w:val="5000141C"/>
    <w:rsid w:val="501158BE"/>
    <w:rsid w:val="50150DE1"/>
    <w:rsid w:val="502361B2"/>
    <w:rsid w:val="50410B20"/>
    <w:rsid w:val="505332F6"/>
    <w:rsid w:val="50721CD3"/>
    <w:rsid w:val="50774349"/>
    <w:rsid w:val="5096126A"/>
    <w:rsid w:val="509B23FC"/>
    <w:rsid w:val="50AF5545"/>
    <w:rsid w:val="50BE36D1"/>
    <w:rsid w:val="50C33A0E"/>
    <w:rsid w:val="50F21E0E"/>
    <w:rsid w:val="50F7466F"/>
    <w:rsid w:val="511C2327"/>
    <w:rsid w:val="51237B6A"/>
    <w:rsid w:val="512606AD"/>
    <w:rsid w:val="51271CE7"/>
    <w:rsid w:val="513363CF"/>
    <w:rsid w:val="513D1C27"/>
    <w:rsid w:val="513F32D1"/>
    <w:rsid w:val="515F6BF1"/>
    <w:rsid w:val="51812F0E"/>
    <w:rsid w:val="519323EB"/>
    <w:rsid w:val="51987B43"/>
    <w:rsid w:val="51A11761"/>
    <w:rsid w:val="51B72833"/>
    <w:rsid w:val="51BC3D72"/>
    <w:rsid w:val="51CB1041"/>
    <w:rsid w:val="51CB4A10"/>
    <w:rsid w:val="520A47FE"/>
    <w:rsid w:val="52172936"/>
    <w:rsid w:val="52202C11"/>
    <w:rsid w:val="522C531A"/>
    <w:rsid w:val="52371CD7"/>
    <w:rsid w:val="523D7EC4"/>
    <w:rsid w:val="524D5852"/>
    <w:rsid w:val="52527D1D"/>
    <w:rsid w:val="52826082"/>
    <w:rsid w:val="52A534C0"/>
    <w:rsid w:val="52BF15D6"/>
    <w:rsid w:val="52D01247"/>
    <w:rsid w:val="52ED6A83"/>
    <w:rsid w:val="52F118D9"/>
    <w:rsid w:val="530219FE"/>
    <w:rsid w:val="531F3635"/>
    <w:rsid w:val="532F5068"/>
    <w:rsid w:val="53305D0B"/>
    <w:rsid w:val="535A4918"/>
    <w:rsid w:val="53792AA4"/>
    <w:rsid w:val="537E0122"/>
    <w:rsid w:val="537E2C0E"/>
    <w:rsid w:val="53976537"/>
    <w:rsid w:val="53C60B45"/>
    <w:rsid w:val="53D275C5"/>
    <w:rsid w:val="53D3438F"/>
    <w:rsid w:val="53DD51AB"/>
    <w:rsid w:val="53E916F1"/>
    <w:rsid w:val="53F57511"/>
    <w:rsid w:val="53FE250C"/>
    <w:rsid w:val="5406516A"/>
    <w:rsid w:val="54107C18"/>
    <w:rsid w:val="54125304"/>
    <w:rsid w:val="5418156F"/>
    <w:rsid w:val="542D2991"/>
    <w:rsid w:val="54376A8C"/>
    <w:rsid w:val="547452F9"/>
    <w:rsid w:val="547A63B9"/>
    <w:rsid w:val="548442DE"/>
    <w:rsid w:val="548531CB"/>
    <w:rsid w:val="54890A0B"/>
    <w:rsid w:val="5496525E"/>
    <w:rsid w:val="549E23D1"/>
    <w:rsid w:val="54AD346D"/>
    <w:rsid w:val="54DB5845"/>
    <w:rsid w:val="54F81882"/>
    <w:rsid w:val="54F81FE3"/>
    <w:rsid w:val="54FF4A2E"/>
    <w:rsid w:val="551E54FC"/>
    <w:rsid w:val="55297D0E"/>
    <w:rsid w:val="55350A6B"/>
    <w:rsid w:val="554135F1"/>
    <w:rsid w:val="554760E7"/>
    <w:rsid w:val="55542839"/>
    <w:rsid w:val="55585EB2"/>
    <w:rsid w:val="55651A05"/>
    <w:rsid w:val="55676908"/>
    <w:rsid w:val="556D221A"/>
    <w:rsid w:val="55990DAE"/>
    <w:rsid w:val="55B23042"/>
    <w:rsid w:val="55B43B2F"/>
    <w:rsid w:val="55C17F99"/>
    <w:rsid w:val="55C824E9"/>
    <w:rsid w:val="55DF1C0C"/>
    <w:rsid w:val="55E61E81"/>
    <w:rsid w:val="55F05341"/>
    <w:rsid w:val="561053D3"/>
    <w:rsid w:val="56200FAF"/>
    <w:rsid w:val="563932FF"/>
    <w:rsid w:val="563C1102"/>
    <w:rsid w:val="569D28C8"/>
    <w:rsid w:val="56B64DFD"/>
    <w:rsid w:val="56D34C65"/>
    <w:rsid w:val="56DC28A0"/>
    <w:rsid w:val="56E64557"/>
    <w:rsid w:val="5702303D"/>
    <w:rsid w:val="570857DE"/>
    <w:rsid w:val="57087405"/>
    <w:rsid w:val="571667F7"/>
    <w:rsid w:val="57284196"/>
    <w:rsid w:val="572D34E4"/>
    <w:rsid w:val="57576ECE"/>
    <w:rsid w:val="57595359"/>
    <w:rsid w:val="57737F8A"/>
    <w:rsid w:val="57876B1B"/>
    <w:rsid w:val="57A019FB"/>
    <w:rsid w:val="57A4210F"/>
    <w:rsid w:val="57B74AA4"/>
    <w:rsid w:val="57D11723"/>
    <w:rsid w:val="57D77198"/>
    <w:rsid w:val="57F75D80"/>
    <w:rsid w:val="57FF5E3A"/>
    <w:rsid w:val="580A0DA7"/>
    <w:rsid w:val="581A3DA2"/>
    <w:rsid w:val="58255B70"/>
    <w:rsid w:val="5830192C"/>
    <w:rsid w:val="58306F20"/>
    <w:rsid w:val="584943F3"/>
    <w:rsid w:val="585E7ECA"/>
    <w:rsid w:val="5876059B"/>
    <w:rsid w:val="587C6F36"/>
    <w:rsid w:val="588D2475"/>
    <w:rsid w:val="58A66BB5"/>
    <w:rsid w:val="58B55E3B"/>
    <w:rsid w:val="58C7326C"/>
    <w:rsid w:val="58CF4B2C"/>
    <w:rsid w:val="58E900F0"/>
    <w:rsid w:val="58ED54B4"/>
    <w:rsid w:val="58F178E2"/>
    <w:rsid w:val="58FA1B64"/>
    <w:rsid w:val="58FE4A86"/>
    <w:rsid w:val="59182622"/>
    <w:rsid w:val="59305F02"/>
    <w:rsid w:val="594522C0"/>
    <w:rsid w:val="59861014"/>
    <w:rsid w:val="59915B3E"/>
    <w:rsid w:val="59C148E2"/>
    <w:rsid w:val="59C52815"/>
    <w:rsid w:val="59DF0C5F"/>
    <w:rsid w:val="59E40635"/>
    <w:rsid w:val="59E80B5A"/>
    <w:rsid w:val="59F06A2A"/>
    <w:rsid w:val="5A130C8E"/>
    <w:rsid w:val="5A137010"/>
    <w:rsid w:val="5A156B5B"/>
    <w:rsid w:val="5A245D88"/>
    <w:rsid w:val="5A2A41F5"/>
    <w:rsid w:val="5A3058DD"/>
    <w:rsid w:val="5A312274"/>
    <w:rsid w:val="5A325581"/>
    <w:rsid w:val="5A356762"/>
    <w:rsid w:val="5A543E06"/>
    <w:rsid w:val="5A6D0146"/>
    <w:rsid w:val="5A9E4B82"/>
    <w:rsid w:val="5AAE0DB6"/>
    <w:rsid w:val="5ABC29A5"/>
    <w:rsid w:val="5ABF0A41"/>
    <w:rsid w:val="5AE63F32"/>
    <w:rsid w:val="5B36733F"/>
    <w:rsid w:val="5B3A090B"/>
    <w:rsid w:val="5B40731B"/>
    <w:rsid w:val="5B582CBC"/>
    <w:rsid w:val="5B5D30C2"/>
    <w:rsid w:val="5B821F56"/>
    <w:rsid w:val="5B8B21E7"/>
    <w:rsid w:val="5B8E21B4"/>
    <w:rsid w:val="5B995664"/>
    <w:rsid w:val="5B9D2A4F"/>
    <w:rsid w:val="5BA730B0"/>
    <w:rsid w:val="5BAB6E28"/>
    <w:rsid w:val="5BB36836"/>
    <w:rsid w:val="5BB83E17"/>
    <w:rsid w:val="5BD07913"/>
    <w:rsid w:val="5BFA3D0F"/>
    <w:rsid w:val="5C0145D9"/>
    <w:rsid w:val="5C146C66"/>
    <w:rsid w:val="5C195423"/>
    <w:rsid w:val="5C471E13"/>
    <w:rsid w:val="5C590D2A"/>
    <w:rsid w:val="5C711F24"/>
    <w:rsid w:val="5C7F509E"/>
    <w:rsid w:val="5C9E50BE"/>
    <w:rsid w:val="5CCD02EB"/>
    <w:rsid w:val="5CD6054C"/>
    <w:rsid w:val="5CD62EB4"/>
    <w:rsid w:val="5D0D35BD"/>
    <w:rsid w:val="5D1062A8"/>
    <w:rsid w:val="5D30050A"/>
    <w:rsid w:val="5D4645B4"/>
    <w:rsid w:val="5D4C031F"/>
    <w:rsid w:val="5D545E77"/>
    <w:rsid w:val="5D5E05B0"/>
    <w:rsid w:val="5D680EEE"/>
    <w:rsid w:val="5D7B45D9"/>
    <w:rsid w:val="5D82445D"/>
    <w:rsid w:val="5D972F1E"/>
    <w:rsid w:val="5D9D5DFF"/>
    <w:rsid w:val="5DB7478C"/>
    <w:rsid w:val="5DC463EF"/>
    <w:rsid w:val="5DEF2795"/>
    <w:rsid w:val="5E0F7B46"/>
    <w:rsid w:val="5E2646A7"/>
    <w:rsid w:val="5E294C36"/>
    <w:rsid w:val="5E812134"/>
    <w:rsid w:val="5EA60F78"/>
    <w:rsid w:val="5EB427B5"/>
    <w:rsid w:val="5EB428C7"/>
    <w:rsid w:val="5ED373F9"/>
    <w:rsid w:val="5EED3FF5"/>
    <w:rsid w:val="5EF260E4"/>
    <w:rsid w:val="5F04646B"/>
    <w:rsid w:val="5F2416E8"/>
    <w:rsid w:val="5F256B18"/>
    <w:rsid w:val="5F455CFC"/>
    <w:rsid w:val="5F5C66FD"/>
    <w:rsid w:val="5F7D0FDD"/>
    <w:rsid w:val="5F965AAE"/>
    <w:rsid w:val="5FBA0E27"/>
    <w:rsid w:val="5FCF380D"/>
    <w:rsid w:val="5FD37F60"/>
    <w:rsid w:val="5FD53DB3"/>
    <w:rsid w:val="600E42B8"/>
    <w:rsid w:val="60105410"/>
    <w:rsid w:val="602606F3"/>
    <w:rsid w:val="602F3D65"/>
    <w:rsid w:val="603E46EE"/>
    <w:rsid w:val="60523F02"/>
    <w:rsid w:val="605B5195"/>
    <w:rsid w:val="60627603"/>
    <w:rsid w:val="609F5326"/>
    <w:rsid w:val="60AC7BE7"/>
    <w:rsid w:val="60B85FF8"/>
    <w:rsid w:val="60BF4F08"/>
    <w:rsid w:val="60CB4CF3"/>
    <w:rsid w:val="60D05079"/>
    <w:rsid w:val="610A0ADB"/>
    <w:rsid w:val="61174C1D"/>
    <w:rsid w:val="61241C5E"/>
    <w:rsid w:val="61243F35"/>
    <w:rsid w:val="61666284"/>
    <w:rsid w:val="616D476B"/>
    <w:rsid w:val="617A272D"/>
    <w:rsid w:val="619326D4"/>
    <w:rsid w:val="61B06C17"/>
    <w:rsid w:val="61B308B7"/>
    <w:rsid w:val="61C034CB"/>
    <w:rsid w:val="61F36C95"/>
    <w:rsid w:val="62206906"/>
    <w:rsid w:val="622616DE"/>
    <w:rsid w:val="62403D40"/>
    <w:rsid w:val="62430B4F"/>
    <w:rsid w:val="624442C8"/>
    <w:rsid w:val="629D7284"/>
    <w:rsid w:val="62A30C0A"/>
    <w:rsid w:val="62A909E5"/>
    <w:rsid w:val="62BF4CAE"/>
    <w:rsid w:val="62C2657F"/>
    <w:rsid w:val="62ED082E"/>
    <w:rsid w:val="62F84C2D"/>
    <w:rsid w:val="6302210A"/>
    <w:rsid w:val="63077BDF"/>
    <w:rsid w:val="63361733"/>
    <w:rsid w:val="63531535"/>
    <w:rsid w:val="63623580"/>
    <w:rsid w:val="637105C8"/>
    <w:rsid w:val="63791AFE"/>
    <w:rsid w:val="6388493C"/>
    <w:rsid w:val="63A06977"/>
    <w:rsid w:val="63BE33BB"/>
    <w:rsid w:val="63D84DC0"/>
    <w:rsid w:val="63E15DFA"/>
    <w:rsid w:val="63F17E4C"/>
    <w:rsid w:val="63F7542B"/>
    <w:rsid w:val="642E769E"/>
    <w:rsid w:val="643D6D64"/>
    <w:rsid w:val="646D497C"/>
    <w:rsid w:val="649A781B"/>
    <w:rsid w:val="64B76C0A"/>
    <w:rsid w:val="64BC4222"/>
    <w:rsid w:val="64D647F4"/>
    <w:rsid w:val="64E069AC"/>
    <w:rsid w:val="64E10065"/>
    <w:rsid w:val="64F64F46"/>
    <w:rsid w:val="650D2523"/>
    <w:rsid w:val="65257661"/>
    <w:rsid w:val="654354C3"/>
    <w:rsid w:val="65445096"/>
    <w:rsid w:val="656624BB"/>
    <w:rsid w:val="656E1B15"/>
    <w:rsid w:val="65756493"/>
    <w:rsid w:val="657E6742"/>
    <w:rsid w:val="6588228F"/>
    <w:rsid w:val="65B17A4E"/>
    <w:rsid w:val="65B23108"/>
    <w:rsid w:val="65C76A47"/>
    <w:rsid w:val="65DC5D7C"/>
    <w:rsid w:val="660311C2"/>
    <w:rsid w:val="660D0BF6"/>
    <w:rsid w:val="661A6A7A"/>
    <w:rsid w:val="661C4F5D"/>
    <w:rsid w:val="6627070C"/>
    <w:rsid w:val="66280434"/>
    <w:rsid w:val="663150CB"/>
    <w:rsid w:val="66332409"/>
    <w:rsid w:val="66435274"/>
    <w:rsid w:val="66494621"/>
    <w:rsid w:val="666F654C"/>
    <w:rsid w:val="667035D8"/>
    <w:rsid w:val="66974BFE"/>
    <w:rsid w:val="66CA385C"/>
    <w:rsid w:val="66D04B49"/>
    <w:rsid w:val="66DB3793"/>
    <w:rsid w:val="66EF29C3"/>
    <w:rsid w:val="66F16CAF"/>
    <w:rsid w:val="671D7D5F"/>
    <w:rsid w:val="672B4E96"/>
    <w:rsid w:val="6758311E"/>
    <w:rsid w:val="67664171"/>
    <w:rsid w:val="67683F93"/>
    <w:rsid w:val="67764EFA"/>
    <w:rsid w:val="677A2FD3"/>
    <w:rsid w:val="67CA4D1A"/>
    <w:rsid w:val="67CD0EF5"/>
    <w:rsid w:val="67D76509"/>
    <w:rsid w:val="67DE40BD"/>
    <w:rsid w:val="67E93261"/>
    <w:rsid w:val="67F457DA"/>
    <w:rsid w:val="680862DF"/>
    <w:rsid w:val="681504A0"/>
    <w:rsid w:val="683012CE"/>
    <w:rsid w:val="68354DEA"/>
    <w:rsid w:val="683D381B"/>
    <w:rsid w:val="685C03AB"/>
    <w:rsid w:val="686D5612"/>
    <w:rsid w:val="68702B91"/>
    <w:rsid w:val="687B29EE"/>
    <w:rsid w:val="68805FB0"/>
    <w:rsid w:val="6881195A"/>
    <w:rsid w:val="689023AF"/>
    <w:rsid w:val="68B00713"/>
    <w:rsid w:val="68B6393C"/>
    <w:rsid w:val="68C27D51"/>
    <w:rsid w:val="68E1786B"/>
    <w:rsid w:val="68E51597"/>
    <w:rsid w:val="69097957"/>
    <w:rsid w:val="690F5C18"/>
    <w:rsid w:val="691574DA"/>
    <w:rsid w:val="69174DE8"/>
    <w:rsid w:val="691F3969"/>
    <w:rsid w:val="69246E4D"/>
    <w:rsid w:val="693B61E6"/>
    <w:rsid w:val="69824443"/>
    <w:rsid w:val="698B0FA1"/>
    <w:rsid w:val="699801A5"/>
    <w:rsid w:val="69A13317"/>
    <w:rsid w:val="69E13534"/>
    <w:rsid w:val="69EF6C26"/>
    <w:rsid w:val="69FD3C25"/>
    <w:rsid w:val="69FE7B70"/>
    <w:rsid w:val="6A072332"/>
    <w:rsid w:val="6A10287F"/>
    <w:rsid w:val="6A166E5B"/>
    <w:rsid w:val="6A1C60CD"/>
    <w:rsid w:val="6A25688F"/>
    <w:rsid w:val="6A3A2A81"/>
    <w:rsid w:val="6A6C0F91"/>
    <w:rsid w:val="6A96488D"/>
    <w:rsid w:val="6A9D3F84"/>
    <w:rsid w:val="6AE475BA"/>
    <w:rsid w:val="6B130F23"/>
    <w:rsid w:val="6B221F4E"/>
    <w:rsid w:val="6B366392"/>
    <w:rsid w:val="6B501032"/>
    <w:rsid w:val="6B541504"/>
    <w:rsid w:val="6B677CB1"/>
    <w:rsid w:val="6B885454"/>
    <w:rsid w:val="6BA00097"/>
    <w:rsid w:val="6BC13BC9"/>
    <w:rsid w:val="6BDB5907"/>
    <w:rsid w:val="6BF24DAC"/>
    <w:rsid w:val="6BF951E8"/>
    <w:rsid w:val="6C01316A"/>
    <w:rsid w:val="6C082768"/>
    <w:rsid w:val="6C111246"/>
    <w:rsid w:val="6C2C2EC1"/>
    <w:rsid w:val="6C424768"/>
    <w:rsid w:val="6C4468EC"/>
    <w:rsid w:val="6C4872A5"/>
    <w:rsid w:val="6C634E86"/>
    <w:rsid w:val="6C842E41"/>
    <w:rsid w:val="6C920FB6"/>
    <w:rsid w:val="6CAA0D02"/>
    <w:rsid w:val="6CB06B77"/>
    <w:rsid w:val="6CBB58C2"/>
    <w:rsid w:val="6CC40BDB"/>
    <w:rsid w:val="6CE80BDC"/>
    <w:rsid w:val="6CEB0FB6"/>
    <w:rsid w:val="6D0C15C3"/>
    <w:rsid w:val="6D0C16FE"/>
    <w:rsid w:val="6D2B3A3B"/>
    <w:rsid w:val="6D3129A8"/>
    <w:rsid w:val="6D471C99"/>
    <w:rsid w:val="6D543AE1"/>
    <w:rsid w:val="6D70403A"/>
    <w:rsid w:val="6D8F00C9"/>
    <w:rsid w:val="6D9B648D"/>
    <w:rsid w:val="6DAA68E4"/>
    <w:rsid w:val="6DB750AB"/>
    <w:rsid w:val="6DC3329D"/>
    <w:rsid w:val="6DC75F74"/>
    <w:rsid w:val="6DD91B43"/>
    <w:rsid w:val="6DE06E37"/>
    <w:rsid w:val="6DF16363"/>
    <w:rsid w:val="6E015350"/>
    <w:rsid w:val="6E101784"/>
    <w:rsid w:val="6E102FF8"/>
    <w:rsid w:val="6E195FB2"/>
    <w:rsid w:val="6E20720B"/>
    <w:rsid w:val="6E232C93"/>
    <w:rsid w:val="6E347EF3"/>
    <w:rsid w:val="6E577024"/>
    <w:rsid w:val="6E592B7E"/>
    <w:rsid w:val="6E5D4FBD"/>
    <w:rsid w:val="6E635140"/>
    <w:rsid w:val="6E644AC5"/>
    <w:rsid w:val="6E6F6C29"/>
    <w:rsid w:val="6E947C7C"/>
    <w:rsid w:val="6E9B3992"/>
    <w:rsid w:val="6ECF5329"/>
    <w:rsid w:val="6EE444B5"/>
    <w:rsid w:val="6EE844E0"/>
    <w:rsid w:val="6F225757"/>
    <w:rsid w:val="6F477A0E"/>
    <w:rsid w:val="6F5F71DD"/>
    <w:rsid w:val="6F624835"/>
    <w:rsid w:val="6F75315F"/>
    <w:rsid w:val="6F8E64DF"/>
    <w:rsid w:val="6F9D6C7C"/>
    <w:rsid w:val="6F9F5B8B"/>
    <w:rsid w:val="6FA9282E"/>
    <w:rsid w:val="6FBF63FE"/>
    <w:rsid w:val="6FC2381F"/>
    <w:rsid w:val="6FDB7397"/>
    <w:rsid w:val="6FEF110A"/>
    <w:rsid w:val="6FF06A4B"/>
    <w:rsid w:val="70053B84"/>
    <w:rsid w:val="701F421B"/>
    <w:rsid w:val="70355AF2"/>
    <w:rsid w:val="703B79A8"/>
    <w:rsid w:val="703F79B8"/>
    <w:rsid w:val="704108D0"/>
    <w:rsid w:val="704A7AB3"/>
    <w:rsid w:val="70551291"/>
    <w:rsid w:val="70597A64"/>
    <w:rsid w:val="707B051F"/>
    <w:rsid w:val="70936590"/>
    <w:rsid w:val="709C02C1"/>
    <w:rsid w:val="70A80C09"/>
    <w:rsid w:val="70AD7839"/>
    <w:rsid w:val="70B7415E"/>
    <w:rsid w:val="70BD727A"/>
    <w:rsid w:val="70C10153"/>
    <w:rsid w:val="70C574AB"/>
    <w:rsid w:val="70C8448C"/>
    <w:rsid w:val="70CD2A66"/>
    <w:rsid w:val="70ED7C4A"/>
    <w:rsid w:val="70F77C8C"/>
    <w:rsid w:val="70F84183"/>
    <w:rsid w:val="7103162F"/>
    <w:rsid w:val="71181625"/>
    <w:rsid w:val="712340CC"/>
    <w:rsid w:val="712911CA"/>
    <w:rsid w:val="715C3F9C"/>
    <w:rsid w:val="7164712E"/>
    <w:rsid w:val="717709D1"/>
    <w:rsid w:val="71784F36"/>
    <w:rsid w:val="71851E62"/>
    <w:rsid w:val="71AC0428"/>
    <w:rsid w:val="71C81644"/>
    <w:rsid w:val="71D029FE"/>
    <w:rsid w:val="72002887"/>
    <w:rsid w:val="720B697D"/>
    <w:rsid w:val="72667F2B"/>
    <w:rsid w:val="72690F50"/>
    <w:rsid w:val="7270514B"/>
    <w:rsid w:val="727605A6"/>
    <w:rsid w:val="72973EA1"/>
    <w:rsid w:val="72AE1CB8"/>
    <w:rsid w:val="72E66F89"/>
    <w:rsid w:val="72E80521"/>
    <w:rsid w:val="72E8197D"/>
    <w:rsid w:val="72F71183"/>
    <w:rsid w:val="730F3AE5"/>
    <w:rsid w:val="7331360B"/>
    <w:rsid w:val="734F4540"/>
    <w:rsid w:val="734F5653"/>
    <w:rsid w:val="735928FF"/>
    <w:rsid w:val="736A5D3D"/>
    <w:rsid w:val="73756B4E"/>
    <w:rsid w:val="737745B1"/>
    <w:rsid w:val="737C6F6E"/>
    <w:rsid w:val="73887ABF"/>
    <w:rsid w:val="739B69F9"/>
    <w:rsid w:val="73AF0C3A"/>
    <w:rsid w:val="73E44A18"/>
    <w:rsid w:val="74086D0D"/>
    <w:rsid w:val="74271529"/>
    <w:rsid w:val="742B149C"/>
    <w:rsid w:val="74453353"/>
    <w:rsid w:val="744A280F"/>
    <w:rsid w:val="745910A8"/>
    <w:rsid w:val="749B4DEF"/>
    <w:rsid w:val="74CE75FC"/>
    <w:rsid w:val="74F654EA"/>
    <w:rsid w:val="74FC5DAA"/>
    <w:rsid w:val="75061D3C"/>
    <w:rsid w:val="7521074C"/>
    <w:rsid w:val="7535244A"/>
    <w:rsid w:val="75394F54"/>
    <w:rsid w:val="75551B67"/>
    <w:rsid w:val="75894369"/>
    <w:rsid w:val="75B25DE8"/>
    <w:rsid w:val="75C17300"/>
    <w:rsid w:val="75C974F8"/>
    <w:rsid w:val="75F53711"/>
    <w:rsid w:val="75FF7D2C"/>
    <w:rsid w:val="76035EAB"/>
    <w:rsid w:val="761D4360"/>
    <w:rsid w:val="76421BF8"/>
    <w:rsid w:val="76446614"/>
    <w:rsid w:val="7656294D"/>
    <w:rsid w:val="765D6A97"/>
    <w:rsid w:val="765D729F"/>
    <w:rsid w:val="768215E0"/>
    <w:rsid w:val="76A040AD"/>
    <w:rsid w:val="76A33564"/>
    <w:rsid w:val="76A83ED1"/>
    <w:rsid w:val="76B32596"/>
    <w:rsid w:val="76BE2282"/>
    <w:rsid w:val="77157F55"/>
    <w:rsid w:val="77211D43"/>
    <w:rsid w:val="77397C7B"/>
    <w:rsid w:val="773E3255"/>
    <w:rsid w:val="774460F2"/>
    <w:rsid w:val="775E0441"/>
    <w:rsid w:val="77735E9E"/>
    <w:rsid w:val="7785588A"/>
    <w:rsid w:val="779778E5"/>
    <w:rsid w:val="779B2A07"/>
    <w:rsid w:val="779D0C42"/>
    <w:rsid w:val="779D727F"/>
    <w:rsid w:val="77D308F4"/>
    <w:rsid w:val="77E51403"/>
    <w:rsid w:val="77F263D0"/>
    <w:rsid w:val="77F563BC"/>
    <w:rsid w:val="780A5591"/>
    <w:rsid w:val="78252E16"/>
    <w:rsid w:val="783C6388"/>
    <w:rsid w:val="78460C19"/>
    <w:rsid w:val="784F5630"/>
    <w:rsid w:val="78611121"/>
    <w:rsid w:val="78670B6C"/>
    <w:rsid w:val="786B1C63"/>
    <w:rsid w:val="7879367F"/>
    <w:rsid w:val="787C7D1B"/>
    <w:rsid w:val="78836F9B"/>
    <w:rsid w:val="78A81AE2"/>
    <w:rsid w:val="78D57AA9"/>
    <w:rsid w:val="78E912CF"/>
    <w:rsid w:val="79196473"/>
    <w:rsid w:val="792242D4"/>
    <w:rsid w:val="793325A5"/>
    <w:rsid w:val="793C684C"/>
    <w:rsid w:val="79457869"/>
    <w:rsid w:val="794F034A"/>
    <w:rsid w:val="79505E8B"/>
    <w:rsid w:val="798F7A20"/>
    <w:rsid w:val="799343A8"/>
    <w:rsid w:val="79986404"/>
    <w:rsid w:val="79A1003B"/>
    <w:rsid w:val="79A77C5E"/>
    <w:rsid w:val="79A9119F"/>
    <w:rsid w:val="79C552E8"/>
    <w:rsid w:val="79D518FE"/>
    <w:rsid w:val="79DF60AE"/>
    <w:rsid w:val="79F16406"/>
    <w:rsid w:val="79F57A08"/>
    <w:rsid w:val="79F9632F"/>
    <w:rsid w:val="7A0145DE"/>
    <w:rsid w:val="7A02326F"/>
    <w:rsid w:val="7A164517"/>
    <w:rsid w:val="7A20024D"/>
    <w:rsid w:val="7A30234E"/>
    <w:rsid w:val="7A3235B7"/>
    <w:rsid w:val="7A47407E"/>
    <w:rsid w:val="7A6730A5"/>
    <w:rsid w:val="7A884CA0"/>
    <w:rsid w:val="7A9023C4"/>
    <w:rsid w:val="7A9316A4"/>
    <w:rsid w:val="7A9F0BE3"/>
    <w:rsid w:val="7AA80E06"/>
    <w:rsid w:val="7AB50B10"/>
    <w:rsid w:val="7AC61A96"/>
    <w:rsid w:val="7AD27F80"/>
    <w:rsid w:val="7AE50C2B"/>
    <w:rsid w:val="7AF868FF"/>
    <w:rsid w:val="7B2148F9"/>
    <w:rsid w:val="7B376867"/>
    <w:rsid w:val="7B684231"/>
    <w:rsid w:val="7B700C7F"/>
    <w:rsid w:val="7B831637"/>
    <w:rsid w:val="7BA63B8F"/>
    <w:rsid w:val="7BB82602"/>
    <w:rsid w:val="7BD20D62"/>
    <w:rsid w:val="7BDC06E5"/>
    <w:rsid w:val="7BFF1142"/>
    <w:rsid w:val="7C014CC0"/>
    <w:rsid w:val="7C18132F"/>
    <w:rsid w:val="7C324FED"/>
    <w:rsid w:val="7C347143"/>
    <w:rsid w:val="7C611D7D"/>
    <w:rsid w:val="7C611FD6"/>
    <w:rsid w:val="7C612F44"/>
    <w:rsid w:val="7C6D7E0B"/>
    <w:rsid w:val="7C7E4AD4"/>
    <w:rsid w:val="7C927119"/>
    <w:rsid w:val="7C9E765C"/>
    <w:rsid w:val="7CA02290"/>
    <w:rsid w:val="7CD42A86"/>
    <w:rsid w:val="7CE304E0"/>
    <w:rsid w:val="7CFB13B7"/>
    <w:rsid w:val="7D115EAF"/>
    <w:rsid w:val="7D2674BF"/>
    <w:rsid w:val="7D29488F"/>
    <w:rsid w:val="7D2E1108"/>
    <w:rsid w:val="7D385A18"/>
    <w:rsid w:val="7D390B7D"/>
    <w:rsid w:val="7D4217AD"/>
    <w:rsid w:val="7D47435F"/>
    <w:rsid w:val="7D577C9A"/>
    <w:rsid w:val="7D593663"/>
    <w:rsid w:val="7D6E5C9B"/>
    <w:rsid w:val="7D7A0CDC"/>
    <w:rsid w:val="7D9A1A70"/>
    <w:rsid w:val="7DA27620"/>
    <w:rsid w:val="7DA61454"/>
    <w:rsid w:val="7DC85573"/>
    <w:rsid w:val="7DF42910"/>
    <w:rsid w:val="7E0155BF"/>
    <w:rsid w:val="7E0A117A"/>
    <w:rsid w:val="7E0B6B22"/>
    <w:rsid w:val="7E12070A"/>
    <w:rsid w:val="7E1D1CCD"/>
    <w:rsid w:val="7E4011A2"/>
    <w:rsid w:val="7E47397A"/>
    <w:rsid w:val="7E5910B0"/>
    <w:rsid w:val="7E653DA8"/>
    <w:rsid w:val="7E6D055E"/>
    <w:rsid w:val="7E6F349A"/>
    <w:rsid w:val="7E8D1691"/>
    <w:rsid w:val="7EA31EBA"/>
    <w:rsid w:val="7EB420EE"/>
    <w:rsid w:val="7EB5389B"/>
    <w:rsid w:val="7EBD75CD"/>
    <w:rsid w:val="7EC973B2"/>
    <w:rsid w:val="7ED94ABD"/>
    <w:rsid w:val="7EE13D21"/>
    <w:rsid w:val="7EE81F14"/>
    <w:rsid w:val="7EFE4D6E"/>
    <w:rsid w:val="7F2842C5"/>
    <w:rsid w:val="7F537612"/>
    <w:rsid w:val="7F8C6CC3"/>
    <w:rsid w:val="7F986823"/>
    <w:rsid w:val="7F9F4961"/>
    <w:rsid w:val="7FA471DF"/>
    <w:rsid w:val="7FBC7935"/>
    <w:rsid w:val="7FC67DE9"/>
    <w:rsid w:val="7FC70A46"/>
    <w:rsid w:val="7FF80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autoRedefine/>
    <w:unhideWhenUsed/>
    <w:qFormat/>
    <w:uiPriority w:val="0"/>
    <w:pPr>
      <w:keepNext/>
      <w:keepLines/>
      <w:spacing w:before="280" w:after="290" w:line="376" w:lineRule="auto"/>
      <w:outlineLvl w:val="4"/>
    </w:pPr>
    <w:rPr>
      <w:b/>
      <w:bCs/>
      <w:sz w:val="28"/>
      <w:szCs w:val="28"/>
    </w:rPr>
  </w:style>
  <w:style w:type="character" w:default="1" w:styleId="7">
    <w:name w:val="Default Paragraph Font"/>
    <w:autoRedefine/>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jc w:val="left"/>
    </w:pPr>
    <w:rPr>
      <w:rFonts w:cs="Times New Roman"/>
      <w:kern w:val="0"/>
      <w:sz w:val="24"/>
    </w:rPr>
  </w:style>
  <w:style w:type="character" w:styleId="8">
    <w:name w:val="FollowedHyperlink"/>
    <w:basedOn w:val="7"/>
    <w:autoRedefine/>
    <w:qFormat/>
    <w:uiPriority w:val="0"/>
    <w:rPr>
      <w:color w:val="333333"/>
      <w:u w:val="none"/>
    </w:rPr>
  </w:style>
  <w:style w:type="character" w:styleId="9">
    <w:name w:val="Emphasis"/>
    <w:basedOn w:val="7"/>
    <w:autoRedefine/>
    <w:qFormat/>
    <w:uiPriority w:val="0"/>
    <w:rPr>
      <w:i/>
    </w:rPr>
  </w:style>
  <w:style w:type="character" w:styleId="10">
    <w:name w:val="HTML Definition"/>
    <w:basedOn w:val="7"/>
    <w:autoRedefine/>
    <w:qFormat/>
    <w:uiPriority w:val="0"/>
  </w:style>
  <w:style w:type="character" w:styleId="11">
    <w:name w:val="HTML Acronym"/>
    <w:basedOn w:val="7"/>
    <w:autoRedefine/>
    <w:qFormat/>
    <w:uiPriority w:val="0"/>
  </w:style>
  <w:style w:type="character" w:styleId="12">
    <w:name w:val="HTML Variable"/>
    <w:basedOn w:val="7"/>
    <w:autoRedefine/>
    <w:qFormat/>
    <w:uiPriority w:val="0"/>
  </w:style>
  <w:style w:type="character" w:styleId="13">
    <w:name w:val="Hyperlink"/>
    <w:basedOn w:val="7"/>
    <w:autoRedefine/>
    <w:qFormat/>
    <w:uiPriority w:val="0"/>
    <w:rPr>
      <w:color w:val="333333"/>
      <w:u w:val="none"/>
    </w:rPr>
  </w:style>
  <w:style w:type="character" w:styleId="14">
    <w:name w:val="HTML Code"/>
    <w:basedOn w:val="7"/>
    <w:autoRedefine/>
    <w:qFormat/>
    <w:uiPriority w:val="0"/>
    <w:rPr>
      <w:rFonts w:hint="default" w:ascii="Menlo" w:hAnsi="Menlo" w:eastAsia="Menlo" w:cs="Menlo"/>
      <w:color w:val="C7254E"/>
      <w:sz w:val="21"/>
      <w:szCs w:val="21"/>
      <w:shd w:val="clear" w:color="auto" w:fill="F9F2F4"/>
    </w:rPr>
  </w:style>
  <w:style w:type="character" w:styleId="15">
    <w:name w:val="HTML Cite"/>
    <w:basedOn w:val="7"/>
    <w:qFormat/>
    <w:uiPriority w:val="0"/>
  </w:style>
  <w:style w:type="character" w:styleId="16">
    <w:name w:val="HTML Keyboard"/>
    <w:basedOn w:val="7"/>
    <w:qFormat/>
    <w:uiPriority w:val="0"/>
    <w:rPr>
      <w:rFonts w:hint="default" w:ascii="Menlo" w:hAnsi="Menlo" w:eastAsia="Menlo" w:cs="Menlo"/>
      <w:color w:val="FFFFFF"/>
      <w:sz w:val="21"/>
      <w:szCs w:val="21"/>
      <w:shd w:val="clear" w:color="auto" w:fill="333333"/>
    </w:rPr>
  </w:style>
  <w:style w:type="character" w:styleId="17">
    <w:name w:val="HTML Sample"/>
    <w:basedOn w:val="7"/>
    <w:autoRedefine/>
    <w:qFormat/>
    <w:uiPriority w:val="0"/>
    <w:rPr>
      <w:rFonts w:ascii="Menlo" w:hAnsi="Menlo" w:eastAsia="Menlo" w:cs="Menlo"/>
    </w:rPr>
  </w:style>
  <w:style w:type="character" w:customStyle="1" w:styleId="18">
    <w:name w:val="badge-sea"/>
    <w:basedOn w:val="7"/>
    <w:autoRedefine/>
    <w:qFormat/>
    <w:uiPriority w:val="0"/>
    <w:rPr>
      <w:shd w:val="clear" w:color="auto" w:fill="72C02C"/>
    </w:rPr>
  </w:style>
  <w:style w:type="character" w:customStyle="1" w:styleId="19">
    <w:name w:val="hover"/>
    <w:basedOn w:val="7"/>
    <w:autoRedefine/>
    <w:qFormat/>
    <w:uiPriority w:val="0"/>
    <w:rPr>
      <w:b/>
      <w:color w:val="FFFFFF"/>
      <w:shd w:val="clear" w:color="auto" w:fill="298BD4"/>
    </w:rPr>
  </w:style>
  <w:style w:type="character" w:customStyle="1" w:styleId="20">
    <w:name w:val="hover1"/>
    <w:basedOn w:val="7"/>
    <w:autoRedefine/>
    <w:qFormat/>
    <w:uiPriority w:val="0"/>
    <w:rPr>
      <w:color w:val="FFFFFF"/>
      <w:u w:val="none"/>
      <w:shd w:val="clear" w:color="auto" w:fill="298BD4"/>
    </w:rPr>
  </w:style>
  <w:style w:type="character" w:customStyle="1" w:styleId="21">
    <w:name w:val="hover2"/>
    <w:basedOn w:val="7"/>
    <w:autoRedefine/>
    <w:qFormat/>
    <w:uiPriority w:val="0"/>
    <w:rPr>
      <w:color w:val="FFFFFF"/>
      <w:u w:val="none"/>
      <w:shd w:val="clear" w:color="auto" w:fill="298BD4"/>
    </w:rPr>
  </w:style>
  <w:style w:type="character" w:customStyle="1" w:styleId="22">
    <w:name w:val="hover3"/>
    <w:basedOn w:val="7"/>
    <w:autoRedefine/>
    <w:qFormat/>
    <w:uiPriority w:val="0"/>
  </w:style>
  <w:style w:type="character" w:customStyle="1" w:styleId="23">
    <w:name w:val="hover4"/>
    <w:basedOn w:val="7"/>
    <w:autoRedefine/>
    <w:qFormat/>
    <w:uiPriority w:val="0"/>
  </w:style>
  <w:style w:type="character" w:customStyle="1" w:styleId="24">
    <w:name w:val="hover5"/>
    <w:basedOn w:val="7"/>
    <w:qFormat/>
    <w:uiPriority w:val="0"/>
  </w:style>
  <w:style w:type="character" w:customStyle="1" w:styleId="25">
    <w:name w:val="hover6"/>
    <w:basedOn w:val="7"/>
    <w:qFormat/>
    <w:uiPriority w:val="0"/>
  </w:style>
  <w:style w:type="character" w:customStyle="1" w:styleId="26">
    <w:name w:val="hover7"/>
    <w:basedOn w:val="7"/>
    <w:qFormat/>
    <w:uiPriority w:val="0"/>
    <w:rPr>
      <w:color w:val="FFFFFF"/>
      <w:u w:val="none"/>
      <w:shd w:val="clear" w:color="auto" w:fill="298BD4"/>
    </w:rPr>
  </w:style>
  <w:style w:type="character" w:customStyle="1" w:styleId="27">
    <w:name w:val="hover26"/>
    <w:basedOn w:val="7"/>
    <w:autoRedefine/>
    <w:qFormat/>
    <w:uiPriority w:val="0"/>
  </w:style>
  <w:style w:type="character" w:customStyle="1" w:styleId="28">
    <w:name w:val="badge12"/>
    <w:basedOn w:val="7"/>
    <w:autoRedefine/>
    <w:qFormat/>
    <w:uiPriority w:val="0"/>
  </w:style>
  <w:style w:type="character" w:customStyle="1" w:styleId="29">
    <w:name w:val="layui-layer-tabnow"/>
    <w:basedOn w:val="7"/>
    <w:autoRedefine/>
    <w:qFormat/>
    <w:uiPriority w:val="0"/>
    <w:rPr>
      <w:bdr w:val="single" w:color="CCCCCC" w:sz="6" w:space="0"/>
      <w:shd w:val="clear" w:color="auto" w:fill="FFFFFF"/>
    </w:rPr>
  </w:style>
  <w:style w:type="character" w:customStyle="1" w:styleId="30">
    <w:name w:val="first-child"/>
    <w:basedOn w:val="7"/>
    <w:autoRedefine/>
    <w:qFormat/>
    <w:uiPriority w:val="0"/>
  </w:style>
  <w:style w:type="character" w:customStyle="1" w:styleId="31">
    <w:name w:val="badge"/>
    <w:basedOn w:val="7"/>
    <w:autoRedefine/>
    <w:qFormat/>
    <w:uiPriority w:val="0"/>
  </w:style>
  <w:style w:type="character" w:customStyle="1" w:styleId="32">
    <w:name w:val="hover18"/>
    <w:basedOn w:val="7"/>
    <w:autoRedefine/>
    <w:qFormat/>
    <w:uiPriority w:val="0"/>
  </w:style>
  <w:style w:type="character" w:customStyle="1" w:styleId="33">
    <w:name w:val="hover19"/>
    <w:basedOn w:val="7"/>
    <w:qFormat/>
    <w:uiPriority w:val="0"/>
  </w:style>
  <w:style w:type="character" w:customStyle="1" w:styleId="34">
    <w:name w:val="hover20"/>
    <w:basedOn w:val="7"/>
    <w:autoRedefine/>
    <w:qFormat/>
    <w:uiPriority w:val="0"/>
  </w:style>
  <w:style w:type="character" w:customStyle="1" w:styleId="35">
    <w:name w:val="hover21"/>
    <w:basedOn w:val="7"/>
    <w:autoRedefine/>
    <w:qFormat/>
    <w:uiPriority w:val="0"/>
  </w:style>
  <w:style w:type="character" w:customStyle="1" w:styleId="36">
    <w:name w:val="hover22"/>
    <w:basedOn w:val="7"/>
    <w:qFormat/>
    <w:uiPriority w:val="0"/>
    <w:rPr>
      <w:b/>
      <w:color w:val="FFFFFF"/>
      <w:shd w:val="clear" w:color="auto" w:fill="298BD4"/>
    </w:rPr>
  </w:style>
  <w:style w:type="character" w:customStyle="1" w:styleId="37">
    <w:name w:val="hover23"/>
    <w:basedOn w:val="7"/>
    <w:autoRedefine/>
    <w:qFormat/>
    <w:uiPriority w:val="0"/>
    <w:rPr>
      <w:color w:val="FFFFFF"/>
      <w:u w:val="none"/>
      <w:shd w:val="clear" w:color="auto" w:fill="298BD4"/>
    </w:rPr>
  </w:style>
  <w:style w:type="character" w:customStyle="1" w:styleId="38">
    <w:name w:val="hover24"/>
    <w:basedOn w:val="7"/>
    <w:qFormat/>
    <w:uiPriority w:val="0"/>
    <w:rPr>
      <w:color w:val="FFFFFF"/>
      <w:u w:val="none"/>
      <w:shd w:val="clear" w:color="auto" w:fill="298BD4"/>
    </w:rPr>
  </w:style>
  <w:style w:type="character" w:customStyle="1" w:styleId="39">
    <w:name w:val="hover25"/>
    <w:basedOn w:val="7"/>
    <w:qFormat/>
    <w:uiPriority w:val="0"/>
    <w:rPr>
      <w:color w:val="FFFFFF"/>
      <w:u w:val="none"/>
      <w:shd w:val="clear" w:color="auto" w:fill="298BD4"/>
    </w:rPr>
  </w:style>
  <w:style w:type="paragraph" w:customStyle="1" w:styleId="40">
    <w:name w:val="List Paragraph"/>
    <w:basedOn w:val="1"/>
    <w:qFormat/>
    <w:uiPriority w:val="99"/>
    <w:pPr>
      <w:ind w:firstLine="420" w:firstLineChars="200"/>
    </w:pPr>
  </w:style>
  <w:style w:type="character" w:customStyle="1" w:styleId="41">
    <w:name w:val="wap-blue"/>
    <w:basedOn w:val="7"/>
    <w:qFormat/>
    <w:uiPriority w:val="0"/>
    <w:rPr>
      <w:color w:val="4D95E3"/>
    </w:rPr>
  </w:style>
  <w:style w:type="character" w:customStyle="1" w:styleId="42">
    <w:name w:val="swiper-pagination-bullet-active4"/>
    <w:basedOn w:val="7"/>
    <w:autoRedefine/>
    <w:qFormat/>
    <w:uiPriority w:val="0"/>
    <w:rPr>
      <w:shd w:val="clear" w:fill="1369C0"/>
    </w:rPr>
  </w:style>
  <w:style w:type="character" w:customStyle="1" w:styleId="43">
    <w:name w:val="wap-cont"/>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3050</Words>
  <Characters>3195</Characters>
  <Lines>26</Lines>
  <Paragraphs>7</Paragraphs>
  <TotalTime>6</TotalTime>
  <ScaleCrop>false</ScaleCrop>
  <LinksUpToDate>false</LinksUpToDate>
  <CharactersWithSpaces>3258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rrz</cp:lastModifiedBy>
  <cp:lastPrinted>2022-01-29T02:13:00Z</cp:lastPrinted>
  <dcterms:modified xsi:type="dcterms:W3CDTF">2024-02-04T03:39:04Z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28AC839A7B38417A93065230C57EB0E4_13</vt:lpwstr>
  </property>
</Properties>
</file>