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夏县乡村振兴局 2023年度政府信息公开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r>
        <w:rPr>
          <w:rFonts w:hint="eastAsi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ascii="仿宋_GB2312" w:hAnsi="仿宋_GB2312" w:eastAsia="仿宋_GB2312" w:cs="仿宋_GB2312"/>
          <w:i w:val="0"/>
          <w:iCs w:val="0"/>
          <w:caps w:val="0"/>
          <w:color w:val="333333"/>
          <w:spacing w:val="0"/>
          <w:sz w:val="32"/>
          <w:szCs w:val="32"/>
          <w:shd w:val="clear" w:color="auto" w:fill="auto"/>
        </w:rPr>
        <w:t>根据有关通知要求，现将我局202</w:t>
      </w:r>
      <w:r>
        <w:rPr>
          <w:rFonts w:hint="eastAsia" w:ascii="仿宋_GB2312" w:hAnsi="仿宋_GB2312" w:eastAsia="仿宋_GB2312" w:cs="仿宋_GB2312"/>
          <w:i w:val="0"/>
          <w:iCs w:val="0"/>
          <w:caps w:val="0"/>
          <w:color w:val="333333"/>
          <w:spacing w:val="0"/>
          <w:sz w:val="32"/>
          <w:szCs w:val="32"/>
          <w:shd w:val="clear" w:color="auto" w:fill="auto"/>
          <w:lang w:val="en-US" w:eastAsia="zh-CN"/>
        </w:rPr>
        <w:t>3</w:t>
      </w:r>
      <w:r>
        <w:rPr>
          <w:rFonts w:ascii="仿宋_GB2312" w:hAnsi="仿宋_GB2312" w:eastAsia="仿宋_GB2312" w:cs="仿宋_GB2312"/>
          <w:i w:val="0"/>
          <w:iCs w:val="0"/>
          <w:caps w:val="0"/>
          <w:color w:val="333333"/>
          <w:spacing w:val="0"/>
          <w:sz w:val="32"/>
          <w:szCs w:val="32"/>
          <w:shd w:val="clear" w:color="auto" w:fill="auto"/>
        </w:rPr>
        <w:t>年度政府信息公开情况报告如下：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ascii="黑体" w:hAnsi="宋体" w:eastAsia="黑体" w:cs="黑体"/>
          <w:i w:val="0"/>
          <w:iCs w:val="0"/>
          <w:caps w:val="0"/>
          <w:color w:val="333333"/>
          <w:spacing w:val="0"/>
          <w:sz w:val="32"/>
          <w:szCs w:val="32"/>
          <w:shd w:val="clear" w:color="auto" w:fill="auto"/>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rPr>
        <w:t>202</w:t>
      </w:r>
      <w:r>
        <w:rPr>
          <w:rFonts w:hint="eastAsia" w:ascii="仿宋_GB2312" w:hAnsi="仿宋_GB2312" w:eastAsia="仿宋_GB2312" w:cs="仿宋_GB2312"/>
          <w:i w:val="0"/>
          <w:iCs w:val="0"/>
          <w:caps w:val="0"/>
          <w:color w:val="333333"/>
          <w:spacing w:val="0"/>
          <w:sz w:val="32"/>
          <w:szCs w:val="32"/>
          <w:shd w:val="clear" w:color="auto" w:fill="auto"/>
          <w:lang w:val="en-US" w:eastAsia="zh-CN"/>
        </w:rPr>
        <w:t>3</w:t>
      </w:r>
      <w:r>
        <w:rPr>
          <w:rFonts w:hint="eastAsia" w:ascii="仿宋_GB2312" w:hAnsi="仿宋_GB2312" w:eastAsia="仿宋_GB2312" w:cs="仿宋_GB2312"/>
          <w:i w:val="0"/>
          <w:iCs w:val="0"/>
          <w:caps w:val="0"/>
          <w:color w:val="333333"/>
          <w:spacing w:val="0"/>
          <w:sz w:val="32"/>
          <w:szCs w:val="32"/>
          <w:shd w:val="clear" w:color="auto" w:fill="auto"/>
        </w:rPr>
        <w:t>年以来，</w:t>
      </w:r>
      <w:r>
        <w:rPr>
          <w:rFonts w:hint="eastAsia" w:ascii="仿宋_GB2312" w:hAnsi="仿宋_GB2312" w:eastAsia="仿宋_GB2312" w:cs="仿宋_GB2312"/>
          <w:i w:val="0"/>
          <w:iCs w:val="0"/>
          <w:caps w:val="0"/>
          <w:color w:val="333333"/>
          <w:spacing w:val="0"/>
          <w:sz w:val="32"/>
          <w:szCs w:val="32"/>
          <w:shd w:val="clear" w:color="auto" w:fill="auto"/>
          <w:lang w:eastAsia="zh-CN"/>
        </w:rPr>
        <w:t>夏县</w:t>
      </w:r>
      <w:r>
        <w:rPr>
          <w:rFonts w:hint="eastAsia" w:ascii="仿宋_GB2312" w:hAnsi="仿宋_GB2312" w:eastAsia="仿宋_GB2312" w:cs="仿宋_GB2312"/>
          <w:i w:val="0"/>
          <w:iCs w:val="0"/>
          <w:caps w:val="0"/>
          <w:color w:val="333333"/>
          <w:spacing w:val="0"/>
          <w:sz w:val="32"/>
          <w:szCs w:val="32"/>
          <w:shd w:val="clear" w:color="auto" w:fill="auto"/>
        </w:rPr>
        <w:t>乡村振兴局党组严格按照《中华人民共和国政府信息公开条例》、《山西省政务公开工作考核办法（试行）》、要求，不断健全领导体制机制，主动公开乡村振兴政务信息，积极回应社会关切，政务公开标准化规范化建设已初见成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ascii="楷体_GB2312" w:hAnsi="楷体_GB2312" w:eastAsia="楷体_GB2312" w:cs="楷体_GB2312"/>
          <w:i w:val="0"/>
          <w:iCs w:val="0"/>
          <w:caps w:val="0"/>
          <w:color w:val="333333"/>
          <w:spacing w:val="0"/>
          <w:sz w:val="32"/>
          <w:szCs w:val="32"/>
          <w:shd w:val="clear" w:color="auto" w:fill="auto"/>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auto"/>
          <w:lang w:val="en-US" w:eastAsia="zh-CN"/>
        </w:rPr>
      </w:pPr>
      <w:r>
        <w:rPr>
          <w:rFonts w:hint="eastAsia" w:ascii="仿宋_GB2312" w:hAnsi="仿宋_GB2312" w:eastAsia="仿宋_GB2312" w:cs="仿宋_GB2312"/>
          <w:i w:val="0"/>
          <w:iCs w:val="0"/>
          <w:caps w:val="0"/>
          <w:color w:val="333333"/>
          <w:spacing w:val="0"/>
          <w:sz w:val="32"/>
          <w:szCs w:val="32"/>
          <w:shd w:val="clear" w:color="auto" w:fill="auto"/>
        </w:rPr>
        <w:t>202</w:t>
      </w:r>
      <w:r>
        <w:rPr>
          <w:rFonts w:hint="eastAsia" w:ascii="仿宋_GB2312" w:hAnsi="仿宋_GB2312" w:eastAsia="仿宋_GB2312" w:cs="仿宋_GB2312"/>
          <w:i w:val="0"/>
          <w:iCs w:val="0"/>
          <w:caps w:val="0"/>
          <w:color w:val="333333"/>
          <w:spacing w:val="0"/>
          <w:sz w:val="32"/>
          <w:szCs w:val="32"/>
          <w:shd w:val="clear" w:color="auto" w:fill="auto"/>
          <w:lang w:val="en-US" w:eastAsia="zh-CN"/>
        </w:rPr>
        <w:t>3</w:t>
      </w:r>
      <w:r>
        <w:rPr>
          <w:rFonts w:hint="eastAsia" w:ascii="仿宋_GB2312" w:hAnsi="仿宋_GB2312" w:eastAsia="仿宋_GB2312" w:cs="仿宋_GB2312"/>
          <w:i w:val="0"/>
          <w:iCs w:val="0"/>
          <w:caps w:val="0"/>
          <w:color w:val="333333"/>
          <w:spacing w:val="0"/>
          <w:sz w:val="32"/>
          <w:szCs w:val="32"/>
          <w:shd w:val="clear" w:color="auto" w:fill="auto"/>
        </w:rPr>
        <w:t>年，我局严格落实上级要求，对主动公开政府信息进行梳理，调整完善相关配套措施，及时修订政府信息公开指南、依申请公开流程等配套文件和政策措施，确保工作有序衔接、平稳过渡。</w:t>
      </w:r>
      <w:r>
        <w:rPr>
          <w:rFonts w:hint="eastAsia" w:ascii="仿宋_GB2312" w:hAnsi="仿宋_GB2312" w:eastAsia="仿宋_GB2312" w:cs="仿宋_GB2312"/>
          <w:i w:val="0"/>
          <w:iCs w:val="0"/>
          <w:caps w:val="0"/>
          <w:color w:val="333333"/>
          <w:spacing w:val="0"/>
          <w:sz w:val="32"/>
          <w:szCs w:val="32"/>
          <w:shd w:val="clear" w:color="auto" w:fill="auto"/>
          <w:lang w:eastAsia="zh-CN"/>
        </w:rPr>
        <w:t>我局在</w:t>
      </w:r>
      <w:r>
        <w:rPr>
          <w:rFonts w:hint="eastAsia" w:ascii="仿宋_GB2312" w:hAnsi="仿宋_GB2312" w:eastAsia="仿宋_GB2312" w:cs="仿宋_GB2312"/>
          <w:i w:val="0"/>
          <w:iCs w:val="0"/>
          <w:caps w:val="0"/>
          <w:color w:val="333333"/>
          <w:spacing w:val="0"/>
          <w:sz w:val="32"/>
          <w:szCs w:val="32"/>
          <w:shd w:val="clear" w:color="auto" w:fill="auto"/>
        </w:rPr>
        <w:t>政务网站全年共发布各类动态信息</w:t>
      </w:r>
      <w:r>
        <w:rPr>
          <w:rFonts w:hint="eastAsia" w:ascii="仿宋_GB2312" w:hAnsi="仿宋_GB2312" w:eastAsia="仿宋_GB2312" w:cs="仿宋_GB2312"/>
          <w:i w:val="0"/>
          <w:iCs w:val="0"/>
          <w:caps w:val="0"/>
          <w:color w:val="333333"/>
          <w:spacing w:val="0"/>
          <w:sz w:val="32"/>
          <w:szCs w:val="32"/>
          <w:shd w:val="clear" w:color="auto" w:fill="auto"/>
          <w:lang w:val="en-US" w:eastAsia="zh-CN"/>
        </w:rPr>
        <w:t>37</w:t>
      </w:r>
      <w:r>
        <w:rPr>
          <w:rFonts w:hint="eastAsia" w:ascii="仿宋_GB2312" w:hAnsi="仿宋_GB2312" w:eastAsia="仿宋_GB2312" w:cs="仿宋_GB2312"/>
          <w:i w:val="0"/>
          <w:iCs w:val="0"/>
          <w:caps w:val="0"/>
          <w:color w:val="333333"/>
          <w:spacing w:val="0"/>
          <w:sz w:val="32"/>
          <w:szCs w:val="32"/>
          <w:shd w:val="clear" w:color="auto" w:fill="auto"/>
        </w:rPr>
        <w:t>条</w:t>
      </w:r>
      <w:r>
        <w:rPr>
          <w:rFonts w:hint="eastAsia" w:ascii="仿宋_GB2312" w:hAnsi="仿宋_GB2312" w:eastAsia="仿宋_GB2312" w:cs="仿宋_GB2312"/>
          <w:i w:val="0"/>
          <w:iCs w:val="0"/>
          <w:caps w:val="0"/>
          <w:color w:val="333333"/>
          <w:spacing w:val="0"/>
          <w:sz w:val="32"/>
          <w:szCs w:val="32"/>
          <w:shd w:val="clear" w:color="auto" w:fill="auto"/>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hint="eastAsia" w:ascii="楷体_GB2312" w:hAnsi="楷体_GB2312" w:eastAsia="楷体_GB2312" w:cs="楷体_GB2312"/>
          <w:i w:val="0"/>
          <w:iCs w:val="0"/>
          <w:caps w:val="0"/>
          <w:color w:val="333333"/>
          <w:spacing w:val="0"/>
          <w:sz w:val="32"/>
          <w:szCs w:val="32"/>
          <w:shd w:val="clear" w:color="auto" w:fill="auto"/>
        </w:rPr>
        <w:t>（二）依申请公开情况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rPr>
        <w:t>全年未收到信息公开相关申请。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hint="eastAsia" w:ascii="楷体_GB2312" w:hAnsi="楷体_GB2312" w:eastAsia="楷体_GB2312" w:cs="楷体_GB2312"/>
          <w:i w:val="0"/>
          <w:iCs w:val="0"/>
          <w:caps w:val="0"/>
          <w:color w:val="333333"/>
          <w:spacing w:val="0"/>
          <w:sz w:val="32"/>
          <w:szCs w:val="32"/>
          <w:shd w:val="clear" w:color="auto" w:fill="auto"/>
        </w:rPr>
        <w:t>（三）政府信息管理情况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3" w:firstLineChars="200"/>
        <w:jc w:val="both"/>
        <w:textAlignment w:val="auto"/>
        <w:rPr>
          <w:shd w:val="clear" w:color="auto" w:fill="auto"/>
        </w:rPr>
      </w:pPr>
      <w:r>
        <w:rPr>
          <w:rStyle w:val="8"/>
          <w:rFonts w:hint="eastAsia" w:ascii="仿宋_GB2312" w:hAnsi="仿宋_GB2312" w:eastAsia="仿宋_GB2312" w:cs="仿宋_GB2312"/>
          <w:i w:val="0"/>
          <w:iCs w:val="0"/>
          <w:caps w:val="0"/>
          <w:color w:val="333333"/>
          <w:spacing w:val="0"/>
          <w:sz w:val="32"/>
          <w:szCs w:val="32"/>
          <w:shd w:val="clear" w:color="auto" w:fill="auto"/>
        </w:rPr>
        <w:t>1.</w:t>
      </w:r>
      <w:r>
        <w:rPr>
          <w:rStyle w:val="8"/>
          <w:rFonts w:hint="eastAsia" w:ascii="仿宋_GB2312" w:hAnsi="仿宋_GB2312" w:eastAsia="仿宋_GB2312" w:cs="仿宋_GB2312"/>
          <w:i w:val="0"/>
          <w:iCs w:val="0"/>
          <w:caps w:val="0"/>
          <w:color w:val="333333"/>
          <w:spacing w:val="0"/>
          <w:sz w:val="32"/>
          <w:szCs w:val="32"/>
          <w:shd w:val="clear" w:color="auto" w:fill="auto"/>
          <w:lang w:eastAsia="zh-CN"/>
        </w:rPr>
        <w:t>强化</w:t>
      </w:r>
      <w:r>
        <w:rPr>
          <w:rStyle w:val="8"/>
          <w:rFonts w:hint="eastAsia" w:ascii="仿宋_GB2312" w:hAnsi="仿宋_GB2312" w:eastAsia="仿宋_GB2312" w:cs="仿宋_GB2312"/>
          <w:i w:val="0"/>
          <w:iCs w:val="0"/>
          <w:caps w:val="0"/>
          <w:color w:val="333333"/>
          <w:spacing w:val="0"/>
          <w:sz w:val="32"/>
          <w:szCs w:val="32"/>
          <w:shd w:val="clear" w:color="auto" w:fill="auto"/>
        </w:rPr>
        <w:t>组织领导，把牢正确方向。</w:t>
      </w:r>
      <w:r>
        <w:rPr>
          <w:rFonts w:hint="eastAsia" w:ascii="仿宋_GB2312" w:hAnsi="仿宋_GB2312" w:eastAsia="仿宋_GB2312" w:cs="仿宋_GB2312"/>
          <w:i w:val="0"/>
          <w:iCs w:val="0"/>
          <w:caps w:val="0"/>
          <w:color w:val="333333"/>
          <w:spacing w:val="0"/>
          <w:sz w:val="32"/>
          <w:szCs w:val="32"/>
          <w:shd w:val="clear" w:color="auto" w:fill="auto"/>
        </w:rPr>
        <w:t>乡村振兴局党组将政府信息公开工作作为一项重要任务来抓，着力建立健全体制机制，严格履行政务公开保密审查机制，从源头上保障了政务公开工作标准化、规范化推进。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3" w:firstLineChars="200"/>
        <w:jc w:val="both"/>
        <w:textAlignment w:val="auto"/>
        <w:rPr>
          <w:shd w:val="clear" w:color="auto" w:fill="auto"/>
        </w:rPr>
      </w:pPr>
      <w:r>
        <w:rPr>
          <w:rStyle w:val="8"/>
          <w:rFonts w:hint="eastAsia" w:ascii="仿宋_GB2312" w:hAnsi="仿宋_GB2312" w:eastAsia="仿宋_GB2312" w:cs="仿宋_GB2312"/>
          <w:i w:val="0"/>
          <w:iCs w:val="0"/>
          <w:caps w:val="0"/>
          <w:color w:val="333333"/>
          <w:spacing w:val="0"/>
          <w:sz w:val="32"/>
          <w:szCs w:val="32"/>
          <w:shd w:val="clear" w:color="auto" w:fill="auto"/>
        </w:rPr>
        <w:t> 2.</w:t>
      </w:r>
      <w:r>
        <w:rPr>
          <w:rStyle w:val="8"/>
          <w:rFonts w:hint="eastAsia" w:ascii="仿宋_GB2312" w:hAnsi="仿宋_GB2312" w:eastAsia="仿宋_GB2312" w:cs="仿宋_GB2312"/>
          <w:i w:val="0"/>
          <w:iCs w:val="0"/>
          <w:caps w:val="0"/>
          <w:color w:val="333333"/>
          <w:spacing w:val="0"/>
          <w:sz w:val="32"/>
          <w:szCs w:val="32"/>
          <w:shd w:val="clear" w:color="auto" w:fill="auto"/>
          <w:lang w:eastAsia="zh-CN"/>
        </w:rPr>
        <w:t>强化信息监测</w:t>
      </w:r>
      <w:r>
        <w:rPr>
          <w:rStyle w:val="8"/>
          <w:rFonts w:hint="eastAsia" w:ascii="仿宋_GB2312" w:hAnsi="仿宋_GB2312" w:eastAsia="仿宋_GB2312" w:cs="仿宋_GB2312"/>
          <w:i w:val="0"/>
          <w:iCs w:val="0"/>
          <w:caps w:val="0"/>
          <w:color w:val="333333"/>
          <w:spacing w:val="0"/>
          <w:sz w:val="32"/>
          <w:szCs w:val="32"/>
          <w:shd w:val="clear" w:color="auto" w:fill="auto"/>
        </w:rPr>
        <w:t>，防范舆情风险。</w:t>
      </w:r>
      <w:r>
        <w:rPr>
          <w:rFonts w:hint="eastAsia" w:ascii="仿宋_GB2312" w:hAnsi="仿宋_GB2312" w:eastAsia="仿宋_GB2312" w:cs="仿宋_GB2312"/>
          <w:i w:val="0"/>
          <w:iCs w:val="0"/>
          <w:caps w:val="0"/>
          <w:color w:val="333333"/>
          <w:spacing w:val="0"/>
          <w:sz w:val="32"/>
          <w:szCs w:val="32"/>
          <w:shd w:val="clear" w:color="auto" w:fill="auto"/>
        </w:rPr>
        <w:t>全面加强</w:t>
      </w:r>
      <w:r>
        <w:rPr>
          <w:rFonts w:hint="eastAsia" w:ascii="仿宋_GB2312" w:hAnsi="仿宋_GB2312" w:eastAsia="仿宋_GB2312" w:cs="仿宋_GB2312"/>
          <w:i w:val="0"/>
          <w:iCs w:val="0"/>
          <w:caps w:val="0"/>
          <w:color w:val="333333"/>
          <w:spacing w:val="0"/>
          <w:sz w:val="32"/>
          <w:szCs w:val="32"/>
          <w:shd w:val="clear" w:color="auto" w:fill="auto"/>
          <w:lang w:eastAsia="zh-CN"/>
        </w:rPr>
        <w:t>全县</w:t>
      </w:r>
      <w:r>
        <w:rPr>
          <w:rFonts w:hint="eastAsia" w:ascii="仿宋_GB2312" w:hAnsi="仿宋_GB2312" w:eastAsia="仿宋_GB2312" w:cs="仿宋_GB2312"/>
          <w:i w:val="0"/>
          <w:iCs w:val="0"/>
          <w:caps w:val="0"/>
          <w:color w:val="333333"/>
          <w:spacing w:val="0"/>
          <w:sz w:val="32"/>
          <w:szCs w:val="32"/>
          <w:shd w:val="clear" w:color="auto" w:fill="auto"/>
        </w:rPr>
        <w:t>乡村振兴领域舆情应急处置和风险防范机制建设，加大部门配合力度，迅速排查找准风险点，及时采取防范措施，及时回应社会关切，有力有效引导，确保下好先手棋、打好主动仗，牢牢守住了不发生系统性、颠覆性风险的底线。</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pPr>
      <w:r>
        <w:rPr>
          <w:rStyle w:val="8"/>
          <w:rFonts w:hint="eastAsia" w:ascii="仿宋_GB2312" w:hAnsi="仿宋_GB2312" w:eastAsia="仿宋_GB2312" w:cs="仿宋_GB2312"/>
          <w:i w:val="0"/>
          <w:iCs w:val="0"/>
          <w:caps w:val="0"/>
          <w:color w:val="333333"/>
          <w:spacing w:val="0"/>
          <w:sz w:val="32"/>
          <w:szCs w:val="32"/>
          <w:shd w:val="clear" w:color="auto" w:fill="auto"/>
        </w:rPr>
        <w:t>3.坚持问题导向，狠抓任务落实。</w:t>
      </w:r>
      <w:r>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t>以2022年度国家巩固拓展脱贫攻坚成果同乡村振兴有效衔接考核评估反馈问题整改工作为契机，积极开展巩固衔接各类问题自查自纠，坚决补齐制度短板漏洞，进一步夯实政务网站作为政务公开第一平台的工作定位。</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.开展政策解读</w:t>
      </w:r>
      <w:r>
        <w:rPr>
          <w:rFonts w:hint="eastAsia" w:ascii="仿宋_GB2312" w:hAnsi="仿宋_GB2312" w:eastAsia="仿宋_GB2312" w:cs="仿宋_GB2312"/>
          <w:b/>
          <w:bCs/>
          <w:sz w:val="32"/>
          <w:szCs w:val="32"/>
          <w:lang w:eastAsia="zh-CN"/>
        </w:rPr>
        <w:t>，确保政策落地</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认真开展</w:t>
      </w:r>
      <w:r>
        <w:rPr>
          <w:rFonts w:hint="eastAsia" w:ascii="仿宋_GB2312" w:hAnsi="仿宋_GB2312" w:eastAsia="仿宋_GB2312" w:cs="仿宋_GB2312"/>
          <w:sz w:val="32"/>
          <w:szCs w:val="32"/>
          <w:lang w:eastAsia="zh-CN"/>
        </w:rPr>
        <w:t>防返贫动态监测帮扶、“三保障”和饮水安全、产业就业帮扶、消费帮扶、城乡医保、教育帮扶、兜底保障</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政策开展广泛宣传，切实提升了政策文件的传播力度，保障了脱贫群众</w:t>
      </w:r>
      <w:r>
        <w:rPr>
          <w:rFonts w:hint="eastAsia" w:ascii="仿宋_GB2312" w:hAnsi="仿宋_GB2312" w:eastAsia="仿宋_GB2312" w:cs="仿宋_GB2312"/>
          <w:sz w:val="32"/>
          <w:szCs w:val="32"/>
          <w:lang w:eastAsia="zh-CN"/>
        </w:rPr>
        <w:t>、监测对象</w:t>
      </w:r>
      <w:r>
        <w:rPr>
          <w:rFonts w:hint="eastAsia" w:ascii="仿宋_GB2312" w:hAnsi="仿宋_GB2312" w:eastAsia="仿宋_GB2312" w:cs="仿宋_GB2312"/>
          <w:sz w:val="32"/>
          <w:szCs w:val="32"/>
        </w:rPr>
        <w:t>的知情权。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hint="eastAsia" w:ascii="楷体_GB2312" w:hAnsi="楷体_GB2312" w:eastAsia="楷体_GB2312" w:cs="楷体_GB2312"/>
          <w:i w:val="0"/>
          <w:iCs w:val="0"/>
          <w:caps w:val="0"/>
          <w:color w:val="333333"/>
          <w:spacing w:val="0"/>
          <w:sz w:val="32"/>
          <w:szCs w:val="32"/>
          <w:shd w:val="clear" w:color="auto" w:fill="auto"/>
        </w:rPr>
        <w:t>（四）平台建设情况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80" w:firstLineChars="200"/>
        <w:jc w:val="both"/>
        <w:textAlignment w:val="auto"/>
        <w:rPr>
          <w:shd w:val="clear" w:color="auto" w:fill="auto"/>
        </w:rPr>
      </w:pPr>
      <w:r>
        <w:rPr>
          <w:rFonts w:hint="eastAsia" w:ascii="微软雅黑" w:hAnsi="微软雅黑" w:eastAsia="微软雅黑" w:cs="微软雅黑"/>
          <w:i w:val="0"/>
          <w:iCs w:val="0"/>
          <w:caps w:val="0"/>
          <w:color w:val="333333"/>
          <w:spacing w:val="0"/>
          <w:sz w:val="24"/>
          <w:szCs w:val="24"/>
          <w:shd w:val="clear" w:color="auto" w:fill="auto"/>
        </w:rPr>
        <w:t>　</w:t>
      </w:r>
      <w:r>
        <w:rPr>
          <w:rStyle w:val="8"/>
          <w:rFonts w:hint="eastAsia" w:ascii="仿宋_GB2312" w:hAnsi="仿宋_GB2312" w:eastAsia="仿宋_GB2312" w:cs="仿宋_GB2312"/>
          <w:i w:val="0"/>
          <w:iCs w:val="0"/>
          <w:caps w:val="0"/>
          <w:color w:val="333333"/>
          <w:spacing w:val="0"/>
          <w:sz w:val="32"/>
          <w:szCs w:val="32"/>
          <w:shd w:val="clear" w:color="auto" w:fill="auto"/>
        </w:rPr>
        <w:t>1.建强宣传阵地。</w:t>
      </w:r>
      <w:r>
        <w:rPr>
          <w:rFonts w:hint="eastAsia" w:ascii="仿宋_GB2312" w:hAnsi="仿宋_GB2312" w:eastAsia="仿宋_GB2312" w:cs="仿宋_GB2312"/>
          <w:i w:val="0"/>
          <w:iCs w:val="0"/>
          <w:caps w:val="0"/>
          <w:color w:val="333333"/>
          <w:spacing w:val="0"/>
          <w:sz w:val="32"/>
          <w:szCs w:val="32"/>
          <w:shd w:val="clear" w:color="auto" w:fill="auto"/>
        </w:rPr>
        <w:t>夯实政务网站作为政务公开第一平台的工作定位，积极开展政务网站与新媒体的融合工作，切实发挥新媒体传播力，及时公开本单位重大决策、重要事项等相关信息。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8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auto"/>
          <w:lang w:eastAsia="zh-CN"/>
        </w:rPr>
      </w:pPr>
      <w:r>
        <w:rPr>
          <w:rFonts w:hint="eastAsia" w:ascii="微软雅黑" w:hAnsi="微软雅黑" w:eastAsia="微软雅黑" w:cs="微软雅黑"/>
          <w:i w:val="0"/>
          <w:iCs w:val="0"/>
          <w:caps w:val="0"/>
          <w:color w:val="333333"/>
          <w:spacing w:val="0"/>
          <w:sz w:val="24"/>
          <w:szCs w:val="24"/>
          <w:shd w:val="clear" w:color="auto" w:fill="auto"/>
        </w:rPr>
        <w:t>　  </w:t>
      </w:r>
      <w:r>
        <w:rPr>
          <w:rStyle w:val="8"/>
          <w:rFonts w:hint="eastAsia" w:ascii="仿宋_GB2312" w:hAnsi="仿宋_GB2312" w:eastAsia="仿宋_GB2312" w:cs="仿宋_GB2312"/>
          <w:i w:val="0"/>
          <w:iCs w:val="0"/>
          <w:caps w:val="0"/>
          <w:color w:val="333333"/>
          <w:spacing w:val="0"/>
          <w:sz w:val="32"/>
          <w:szCs w:val="32"/>
          <w:shd w:val="clear" w:color="auto" w:fill="auto"/>
        </w:rPr>
        <w:t>2.完善信息模块。</w:t>
      </w:r>
      <w:r>
        <w:rPr>
          <w:rFonts w:hint="eastAsia" w:ascii="仿宋_GB2312" w:hAnsi="仿宋_GB2312" w:eastAsia="仿宋_GB2312" w:cs="仿宋_GB2312"/>
          <w:i w:val="0"/>
          <w:iCs w:val="0"/>
          <w:caps w:val="0"/>
          <w:color w:val="333333"/>
          <w:spacing w:val="0"/>
          <w:sz w:val="32"/>
          <w:szCs w:val="32"/>
          <w:shd w:val="clear" w:color="auto" w:fill="auto"/>
        </w:rPr>
        <w:t>按照政府统一部署，积极开展法定主动公开内容规范化建设，对部门概况、机构设置、领导介绍、政策文件、工作动态、计划总结等重要模块进行了完善</w:t>
      </w:r>
      <w:r>
        <w:rPr>
          <w:rFonts w:hint="eastAsia" w:ascii="仿宋_GB2312" w:hAnsi="仿宋_GB2312" w:eastAsia="仿宋_GB2312" w:cs="仿宋_GB2312"/>
          <w:i w:val="0"/>
          <w:iCs w:val="0"/>
          <w:caps w:val="0"/>
          <w:color w:val="333333"/>
          <w:spacing w:val="0"/>
          <w:sz w:val="32"/>
          <w:szCs w:val="32"/>
          <w:shd w:val="clear" w:color="auto" w:fill="auto"/>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80" w:firstLineChars="200"/>
        <w:jc w:val="both"/>
        <w:textAlignment w:val="auto"/>
        <w:rPr>
          <w:shd w:val="clear" w:color="auto" w:fill="auto"/>
        </w:rPr>
      </w:pPr>
      <w:r>
        <w:rPr>
          <w:rFonts w:hint="eastAsia" w:ascii="微软雅黑" w:hAnsi="微软雅黑" w:eastAsia="微软雅黑" w:cs="微软雅黑"/>
          <w:i w:val="0"/>
          <w:iCs w:val="0"/>
          <w:caps w:val="0"/>
          <w:color w:val="333333"/>
          <w:spacing w:val="0"/>
          <w:sz w:val="24"/>
          <w:szCs w:val="24"/>
          <w:shd w:val="clear" w:color="auto" w:fill="auto"/>
        </w:rPr>
        <w:t>　</w:t>
      </w:r>
      <w:r>
        <w:rPr>
          <w:rStyle w:val="8"/>
          <w:rFonts w:hint="eastAsia" w:ascii="仿宋_GB2312" w:hAnsi="仿宋_GB2312" w:eastAsia="仿宋_GB2312" w:cs="仿宋_GB2312"/>
          <w:i w:val="0"/>
          <w:iCs w:val="0"/>
          <w:caps w:val="0"/>
          <w:color w:val="333333"/>
          <w:spacing w:val="0"/>
          <w:sz w:val="32"/>
          <w:szCs w:val="32"/>
          <w:shd w:val="clear" w:color="auto" w:fill="auto"/>
        </w:rPr>
        <w:t>3.强化安全意识。</w:t>
      </w:r>
      <w:r>
        <w:rPr>
          <w:rFonts w:hint="eastAsia" w:ascii="仿宋_GB2312" w:hAnsi="仿宋_GB2312" w:eastAsia="仿宋_GB2312" w:cs="仿宋_GB2312"/>
          <w:i w:val="0"/>
          <w:iCs w:val="0"/>
          <w:caps w:val="0"/>
          <w:color w:val="333333"/>
          <w:spacing w:val="0"/>
          <w:sz w:val="32"/>
          <w:szCs w:val="32"/>
          <w:shd w:val="clear" w:color="auto" w:fill="auto"/>
        </w:rPr>
        <w:t>在机关内开展网络安全宣传教育，组织网络、保密安全教育，对机关网站、办公电脑进行排查，严格遵守疫情防控工作信息保密纪律，切实维护网络信息安全。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hint="eastAsia" w:ascii="楷体_GB2312" w:hAnsi="楷体_GB2312" w:eastAsia="楷体_GB2312" w:cs="楷体_GB2312"/>
          <w:i w:val="0"/>
          <w:iCs w:val="0"/>
          <w:caps w:val="0"/>
          <w:color w:val="333333"/>
          <w:spacing w:val="0"/>
          <w:sz w:val="32"/>
          <w:szCs w:val="32"/>
          <w:shd w:val="clear" w:color="auto" w:fill="auto"/>
        </w:rPr>
        <w:t>（五）监督保障情况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rPr>
        <w:t>强化监督机制。严格执行信息公开审核制度、政府信息公开依申请公开制度、政府信息公开发布制度、政府信息公开监督检查制度等，进一步推动政务公开工作的规范化、标准化、精准化。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hint="eastAsia" w:ascii="黑体" w:hAnsi="宋体" w:eastAsia="黑体" w:cs="黑体"/>
          <w:i w:val="0"/>
          <w:iCs w:val="0"/>
          <w:caps w:val="0"/>
          <w:color w:val="333333"/>
          <w:spacing w:val="0"/>
          <w:sz w:val="32"/>
          <w:szCs w:val="32"/>
          <w:shd w:val="clear" w:color="auto" w:fill="auto"/>
        </w:rPr>
        <w:t>二、主动公开政府信息情况</w:t>
      </w:r>
    </w:p>
    <w:tbl>
      <w:tblPr>
        <w:tblStyle w:val="6"/>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208"/>
        <w:gridCol w:w="2208"/>
        <w:gridCol w:w="2208"/>
        <w:gridCol w:w="22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216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信息内容</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本年制发件数</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本年废止件数</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规章</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行政规范性文件</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16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信息内容</w:t>
            </w:r>
          </w:p>
        </w:tc>
        <w:tc>
          <w:tcPr>
            <w:tcW w:w="912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行政许可</w:t>
            </w:r>
          </w:p>
        </w:tc>
        <w:tc>
          <w:tcPr>
            <w:tcW w:w="912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16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信息内容</w:t>
            </w:r>
          </w:p>
        </w:tc>
        <w:tc>
          <w:tcPr>
            <w:tcW w:w="912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行政处罚</w:t>
            </w:r>
          </w:p>
        </w:tc>
        <w:tc>
          <w:tcPr>
            <w:tcW w:w="912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行政强制</w:t>
            </w:r>
          </w:p>
        </w:tc>
        <w:tc>
          <w:tcPr>
            <w:tcW w:w="912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16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信息内容</w:t>
            </w:r>
          </w:p>
        </w:tc>
        <w:tc>
          <w:tcPr>
            <w:tcW w:w="912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行政事业性收费</w:t>
            </w:r>
          </w:p>
        </w:tc>
        <w:tc>
          <w:tcPr>
            <w:tcW w:w="912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80" w:firstLineChars="200"/>
              <w:jc w:val="both"/>
              <w:textAlignment w:val="auto"/>
              <w:rPr>
                <w:shd w:val="clear" w:color="auto" w:fill="auto"/>
              </w:rPr>
            </w:pPr>
            <w:r>
              <w:rPr>
                <w:rFonts w:hint="eastAsia" w:ascii="宋体" w:hAnsi="宋体" w:eastAsia="宋体" w:cs="宋体"/>
                <w:sz w:val="24"/>
                <w:szCs w:val="24"/>
                <w:shd w:val="clear" w:color="auto" w:fill="auto"/>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shd w:val="clear" w:color="auto" w:fill="auto"/>
        </w:rPr>
      </w:pPr>
      <w:r>
        <w:rPr>
          <w:rFonts w:hint="eastAsia" w:ascii="黑体" w:hAnsi="宋体" w:eastAsia="黑体" w:cs="黑体"/>
          <w:i w:val="0"/>
          <w:iCs w:val="0"/>
          <w:caps w:val="0"/>
          <w:color w:val="333333"/>
          <w:spacing w:val="0"/>
          <w:sz w:val="32"/>
          <w:szCs w:val="32"/>
          <w:shd w:val="clear" w:color="auto" w:fill="auto"/>
        </w:rPr>
        <w:t>三、收到和处理政府信息公开申请情况</w:t>
      </w:r>
    </w:p>
    <w:tbl>
      <w:tblPr>
        <w:tblStyle w:val="6"/>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80"/>
        <w:gridCol w:w="1085"/>
        <w:gridCol w:w="1868"/>
        <w:gridCol w:w="716"/>
        <w:gridCol w:w="716"/>
        <w:gridCol w:w="716"/>
        <w:gridCol w:w="716"/>
        <w:gridCol w:w="716"/>
        <w:gridCol w:w="721"/>
        <w:gridCol w:w="7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50" w:type="dxa"/>
            <w:gridSpan w:val="3"/>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ascii="楷体" w:hAnsi="楷体" w:eastAsia="楷体" w:cs="楷体"/>
                <w:sz w:val="20"/>
                <w:szCs w:val="20"/>
                <w:shd w:val="clear" w:color="auto" w:fill="auto"/>
              </w:rPr>
              <w:t>（本列数据的勾稽关系为：第一项加第二项之和，等于第三项加第四项之和）</w:t>
            </w:r>
          </w:p>
        </w:tc>
        <w:tc>
          <w:tcPr>
            <w:tcW w:w="6015"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0"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85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自然人</w:t>
            </w:r>
          </w:p>
        </w:tc>
        <w:tc>
          <w:tcPr>
            <w:tcW w:w="4290"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法人或其他组织</w:t>
            </w:r>
          </w:p>
        </w:tc>
        <w:tc>
          <w:tcPr>
            <w:tcW w:w="85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0"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85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商业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企业</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科研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机构</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社会公益组织</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法律服务机构</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其他</w:t>
            </w:r>
          </w:p>
        </w:tc>
        <w:tc>
          <w:tcPr>
            <w:tcW w:w="85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一、本年新收政府信息公开申请数量</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二、上年结转政府信息公开申请数量</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三、本年度办理结果</w:t>
            </w:r>
          </w:p>
        </w:tc>
        <w:tc>
          <w:tcPr>
            <w:tcW w:w="519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（一）予以公开</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519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（二）部分公开</w:t>
            </w:r>
            <w:r>
              <w:rPr>
                <w:rFonts w:hint="eastAsia" w:ascii="楷体" w:hAnsi="楷体" w:eastAsia="楷体" w:cs="楷体"/>
                <w:sz w:val="20"/>
                <w:szCs w:val="20"/>
                <w:shd w:val="clear" w:color="auto" w:fill="auto"/>
              </w:rPr>
              <w:t>（区分处理的，只计这一情形，不计其他情形）</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（三）不予公开</w:t>
            </w: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1.属于国家秘密</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2.其他法律行政法规禁止公开</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3.危及“三安全一稳定”</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4.保护第三方合法权益</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5.属于三类内部事务信息</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6.属于四类过程性信息</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7.属于行政执法案卷</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8.属于行政查询事项</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（四）无法提供</w:t>
            </w: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1.本机关不掌握相关政府信息</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2.没有现成信息需要另行制作</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3.补正后申请内容仍不明确</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（五）不予处理</w:t>
            </w: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1.信访举报投诉类申请</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2.重复申请</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3.要求提供公开出版物</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4.无正当理由大量反复申请</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sz w:val="20"/>
                <w:szCs w:val="20"/>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5.要求行政机关确认或重新出具已获取信息</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（六）其他处理</w:t>
            </w:r>
          </w:p>
        </w:tc>
        <w:tc>
          <w:tcPr>
            <w:tcW w:w="40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1.申请人无正当理由逾期不补正、行政机关不再处理其政府信息公开申请</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2.申请人逾期未按收费通知要求缴纳费用、行政机关不再处理其政府信息公开申请</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11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40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3.其他</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sz w:val="20"/>
                <w:szCs w:val="20"/>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519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（七）总计</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四、结转下年度继续办理</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80" w:firstLineChars="200"/>
              <w:jc w:val="both"/>
              <w:textAlignment w:val="auto"/>
              <w:rPr>
                <w:shd w:val="clear" w:color="auto" w:fill="auto"/>
              </w:rPr>
            </w:pPr>
            <w:r>
              <w:rPr>
                <w:rFonts w:hint="eastAsia" w:ascii="宋体" w:hAnsi="宋体" w:eastAsia="宋体" w:cs="宋体"/>
                <w:sz w:val="24"/>
                <w:szCs w:val="24"/>
                <w:shd w:val="clear" w:color="auto" w:fill="auto"/>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6F6F6"/>
        <w:kinsoku/>
        <w:wordWrap/>
        <w:overflowPunct/>
        <w:topLinePunct w:val="0"/>
        <w:autoSpaceDE/>
        <w:autoSpaceDN/>
        <w:bidi w:val="0"/>
        <w:adjustRightInd/>
        <w:spacing w:beforeAutospacing="0" w:afterAutospacing="0" w:line="600" w:lineRule="exact"/>
        <w:ind w:right="0" w:firstLine="640" w:firstLineChars="200"/>
        <w:jc w:val="both"/>
        <w:textAlignment w:val="auto"/>
        <w:rPr>
          <w:shd w:val="clear" w:color="auto" w:fill="auto"/>
        </w:rPr>
      </w:pPr>
      <w:r>
        <w:rPr>
          <w:rFonts w:hint="eastAsia" w:ascii="黑体" w:hAnsi="宋体" w:eastAsia="黑体" w:cs="黑体"/>
          <w:i w:val="0"/>
          <w:iCs w:val="0"/>
          <w:caps w:val="0"/>
          <w:color w:val="333333"/>
          <w:spacing w:val="0"/>
          <w:sz w:val="32"/>
          <w:szCs w:val="32"/>
          <w:shd w:val="clear" w:color="auto" w:fill="auto"/>
        </w:rPr>
        <w:t>四、政府信息公开行政复议、行政诉讼情</w:t>
      </w:r>
    </w:p>
    <w:tbl>
      <w:tblPr>
        <w:tblStyle w:val="6"/>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0"/>
        <w:gridCol w:w="590"/>
        <w:gridCol w:w="590"/>
        <w:gridCol w:w="590"/>
        <w:gridCol w:w="591"/>
        <w:gridCol w:w="591"/>
        <w:gridCol w:w="591"/>
        <w:gridCol w:w="591"/>
        <w:gridCol w:w="591"/>
        <w:gridCol w:w="591"/>
        <w:gridCol w:w="591"/>
        <w:gridCol w:w="591"/>
        <w:gridCol w:w="591"/>
        <w:gridCol w:w="591"/>
        <w:gridCol w:w="5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5"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行政复议</w:t>
            </w:r>
          </w:p>
        </w:tc>
        <w:tc>
          <w:tcPr>
            <w:tcW w:w="8025" w:type="dxa"/>
            <w:gridSpan w:val="10"/>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结果维持</w:t>
            </w:r>
          </w:p>
        </w:tc>
        <w:tc>
          <w:tcPr>
            <w:tcW w:w="79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结果 纠正</w:t>
            </w:r>
          </w:p>
        </w:tc>
        <w:tc>
          <w:tcPr>
            <w:tcW w:w="79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其他 结果</w:t>
            </w:r>
          </w:p>
        </w:tc>
        <w:tc>
          <w:tcPr>
            <w:tcW w:w="79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尚未 审结</w:t>
            </w:r>
          </w:p>
        </w:tc>
        <w:tc>
          <w:tcPr>
            <w:tcW w:w="79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总计</w:t>
            </w:r>
          </w:p>
        </w:tc>
        <w:tc>
          <w:tcPr>
            <w:tcW w:w="4005"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未经复议直接起诉</w:t>
            </w:r>
          </w:p>
        </w:tc>
        <w:tc>
          <w:tcPr>
            <w:tcW w:w="4005"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79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79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79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79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ind w:left="0" w:right="0" w:firstLine="480" w:firstLineChars="200"/>
              <w:jc w:val="both"/>
              <w:textAlignment w:val="auto"/>
              <w:rPr>
                <w:rFonts w:hint="eastAsia" w:ascii="宋体"/>
                <w:sz w:val="24"/>
                <w:szCs w:val="24"/>
                <w:shd w:val="clear" w:color="auto" w:fill="auto"/>
              </w:rPr>
            </w:pP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结果 维持</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结果 纠正</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其他 结果</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尚未 审结</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总计</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结果 维持</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结果 纠正</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其他 结果</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尚未 审结</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00" w:firstLineChars="200"/>
              <w:jc w:val="both"/>
              <w:textAlignment w:val="auto"/>
              <w:rPr>
                <w:shd w:val="clear" w:color="auto" w:fill="auto"/>
              </w:rPr>
            </w:pPr>
            <w:r>
              <w:rPr>
                <w:rFonts w:hint="eastAsia" w:ascii="宋体" w:hAnsi="宋体" w:eastAsia="宋体" w:cs="宋体"/>
                <w:sz w:val="20"/>
                <w:szCs w:val="20"/>
                <w:shd w:val="clear" w:color="auto" w:fill="auto"/>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c>
          <w:tcPr>
            <w:tcW w:w="7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20" w:firstLineChars="200"/>
              <w:jc w:val="both"/>
              <w:textAlignment w:val="auto"/>
              <w:rPr>
                <w:shd w:val="clear" w:color="auto" w:fill="auto"/>
              </w:rPr>
            </w:pPr>
            <w:r>
              <w:rPr>
                <w:sz w:val="21"/>
                <w:szCs w:val="21"/>
                <w:shd w:val="clear" w:color="auto" w:fill="auto"/>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6F6F6"/>
        <w:kinsoku/>
        <w:wordWrap/>
        <w:overflowPunct/>
        <w:topLinePunct w:val="0"/>
        <w:autoSpaceDE/>
        <w:autoSpaceDN/>
        <w:bidi w:val="0"/>
        <w:adjustRightInd/>
        <w:spacing w:beforeAutospacing="0" w:afterAutospacing="0" w:line="600" w:lineRule="exact"/>
        <w:ind w:left="0" w:right="0" w:firstLine="480" w:firstLineChars="200"/>
        <w:jc w:val="both"/>
        <w:textAlignment w:val="auto"/>
        <w:rPr>
          <w:shd w:val="clear" w:color="auto" w:fill="auto"/>
        </w:rPr>
      </w:pPr>
      <w:r>
        <w:rPr>
          <w:rFonts w:hint="eastAsia" w:ascii="微软雅黑" w:hAnsi="微软雅黑" w:eastAsia="微软雅黑" w:cs="微软雅黑"/>
          <w:i w:val="0"/>
          <w:iCs w:val="0"/>
          <w:caps w:val="0"/>
          <w:color w:val="333333"/>
          <w:spacing w:val="0"/>
          <w:kern w:val="0"/>
          <w:sz w:val="24"/>
          <w:szCs w:val="24"/>
          <w:shd w:val="clear" w:color="auto" w:fill="auto"/>
          <w:lang w:val="en-US" w:eastAsia="zh-CN" w:bidi="ar"/>
        </w:rPr>
        <w:t> </w:t>
      </w:r>
      <w:r>
        <w:rPr>
          <w:rFonts w:hint="eastAsia" w:ascii="黑体" w:hAnsi="宋体" w:eastAsia="黑体" w:cs="黑体"/>
          <w:i w:val="0"/>
          <w:iCs w:val="0"/>
          <w:caps w:val="0"/>
          <w:color w:val="333333"/>
          <w:spacing w:val="0"/>
          <w:sz w:val="32"/>
          <w:szCs w:val="32"/>
          <w:shd w:val="clear" w:color="auto" w:fill="auto"/>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ascii="仿宋" w:hAnsi="仿宋" w:eastAsia="仿宋"/>
          <w:sz w:val="32"/>
          <w:szCs w:val="32"/>
        </w:rPr>
      </w:pPr>
      <w:r>
        <w:rPr>
          <w:rFonts w:hint="eastAsia" w:ascii="仿宋_GB2312" w:hAnsi="仿宋_GB2312" w:eastAsia="仿宋_GB2312" w:cs="仿宋_GB2312"/>
          <w:i w:val="0"/>
          <w:iCs w:val="0"/>
          <w:caps w:val="0"/>
          <w:color w:val="333333"/>
          <w:spacing w:val="0"/>
          <w:sz w:val="32"/>
          <w:szCs w:val="32"/>
          <w:shd w:val="clear" w:color="auto" w:fill="auto"/>
        </w:rPr>
        <w:t>我局政府信息公开工作在制度机制建设，提升规范化和信息化水平、增强公开实效等方面，取得了一定进展和成效，但还存在一些薄弱环节，主要表现为：</w:t>
      </w:r>
      <w:r>
        <w:rPr>
          <w:rFonts w:hint="eastAsia" w:ascii="仿宋" w:hAnsi="仿宋" w:eastAsia="仿宋" w:cs="仿宋"/>
          <w:b w:val="0"/>
          <w:bCs w:val="0"/>
          <w:color w:val="000000" w:themeColor="text1"/>
          <w:sz w:val="32"/>
          <w:szCs w:val="40"/>
          <w:lang w:val="en-US" w:eastAsia="zh-CN"/>
          <w14:textFill>
            <w14:solidFill>
              <w14:schemeClr w14:val="tx1"/>
            </w14:solidFill>
          </w14:textFill>
        </w:rPr>
        <w:t>一是</w:t>
      </w:r>
      <w:r>
        <w:rPr>
          <w:rFonts w:hint="eastAsia" w:ascii="仿宋_GB2312" w:hAnsi="仿宋_GB2312" w:eastAsia="仿宋_GB2312" w:cs="仿宋_GB2312"/>
          <w:color w:val="333333"/>
          <w:kern w:val="0"/>
          <w:sz w:val="32"/>
          <w:szCs w:val="32"/>
        </w:rPr>
        <w:t>政府信息</w:t>
      </w:r>
      <w:r>
        <w:rPr>
          <w:rFonts w:hint="eastAsia" w:ascii="仿宋" w:hAnsi="仿宋" w:eastAsia="仿宋" w:cs="仿宋"/>
          <w:b w:val="0"/>
          <w:bCs w:val="0"/>
          <w:color w:val="000000" w:themeColor="text1"/>
          <w:sz w:val="32"/>
          <w:szCs w:val="40"/>
          <w:lang w:val="en-US" w:eastAsia="zh-CN"/>
          <w14:textFill>
            <w14:solidFill>
              <w14:schemeClr w14:val="tx1"/>
            </w14:solidFill>
          </w14:textFill>
        </w:rPr>
        <w:t>还存在发布不及时的问题。在工作推进过程中，由于我局业务工作量较大，有时不能及时发布相关信息。二是</w:t>
      </w:r>
      <w:r>
        <w:rPr>
          <w:rFonts w:hint="eastAsia" w:ascii="仿宋" w:hAnsi="仿宋" w:eastAsia="仿宋"/>
          <w:sz w:val="32"/>
          <w:szCs w:val="32"/>
        </w:rPr>
        <w:t>已公开的信息在广度和深度上仍需提</w:t>
      </w:r>
      <w:r>
        <w:rPr>
          <w:rFonts w:hint="eastAsia" w:ascii="仿宋" w:hAnsi="仿宋" w:eastAsia="仿宋"/>
          <w:sz w:val="32"/>
          <w:szCs w:val="32"/>
          <w:lang w:eastAsia="zh-CN"/>
        </w:rPr>
        <w:t>升</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000000" w:themeColor="text1"/>
          <w:sz w:val="32"/>
          <w:szCs w:val="40"/>
          <w:lang w:val="en-US" w:eastAsia="zh-CN"/>
          <w14:textFill>
            <w14:solidFill>
              <w14:schemeClr w14:val="tx1"/>
            </w14:solidFill>
          </w14:textFill>
        </w:rPr>
      </w:pPr>
      <w:r>
        <w:rPr>
          <w:rFonts w:hint="eastAsia" w:ascii="仿宋" w:hAnsi="仿宋" w:eastAsia="仿宋"/>
          <w:b/>
          <w:bCs/>
          <w:sz w:val="32"/>
          <w:szCs w:val="32"/>
          <w:lang w:eastAsia="zh-CN"/>
        </w:rPr>
        <w:t>（一）</w:t>
      </w:r>
      <w:r>
        <w:rPr>
          <w:rFonts w:hint="eastAsia" w:ascii="仿宋" w:hAnsi="仿宋" w:eastAsia="仿宋"/>
          <w:b/>
          <w:bCs/>
          <w:sz w:val="32"/>
          <w:szCs w:val="32"/>
        </w:rPr>
        <w:t>加大</w:t>
      </w:r>
      <w:r>
        <w:rPr>
          <w:rFonts w:hint="eastAsia" w:ascii="仿宋" w:hAnsi="仿宋" w:eastAsia="仿宋"/>
          <w:b/>
          <w:bCs/>
          <w:sz w:val="32"/>
          <w:szCs w:val="32"/>
          <w:lang w:eastAsia="zh-CN"/>
        </w:rPr>
        <w:t>巩固衔接</w:t>
      </w:r>
      <w:r>
        <w:rPr>
          <w:rFonts w:hint="eastAsia" w:ascii="仿宋" w:hAnsi="仿宋" w:eastAsia="仿宋"/>
          <w:b/>
          <w:bCs/>
          <w:sz w:val="32"/>
          <w:szCs w:val="32"/>
        </w:rPr>
        <w:t>信息整理发布。</w:t>
      </w:r>
      <w:r>
        <w:rPr>
          <w:rFonts w:hint="eastAsia" w:ascii="仿宋" w:hAnsi="仿宋" w:eastAsia="仿宋" w:cs="仿宋"/>
          <w:b w:val="0"/>
          <w:bCs w:val="0"/>
          <w:color w:val="000000" w:themeColor="text1"/>
          <w:sz w:val="32"/>
          <w:szCs w:val="40"/>
          <w:lang w:val="en-US" w:eastAsia="zh-CN"/>
          <w14:textFill>
            <w14:solidFill>
              <w14:schemeClr w14:val="tx1"/>
            </w14:solidFill>
          </w14:textFill>
        </w:rPr>
        <w:t>切实发挥政务公开工作办公室牵头作用，积极协调各站（股）室落实好政务公开工作，做到规定公开的全面公开。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（二）加强热点公开，拓展公开内容。</w:t>
      </w:r>
      <w:r>
        <w:rPr>
          <w:rFonts w:hint="eastAsia" w:ascii="仿宋" w:hAnsi="仿宋" w:eastAsia="仿宋"/>
          <w:sz w:val="32"/>
          <w:szCs w:val="32"/>
          <w:lang w:eastAsia="zh-CN"/>
        </w:rPr>
        <w:t>继续</w:t>
      </w:r>
      <w:r>
        <w:rPr>
          <w:rFonts w:hint="eastAsia" w:ascii="仿宋" w:hAnsi="仿宋" w:eastAsia="仿宋"/>
          <w:sz w:val="32"/>
          <w:szCs w:val="32"/>
        </w:rPr>
        <w:t>了解社情民意，及时掌握群众关心的热点和焦点问题，对社会关注度高的</w:t>
      </w:r>
      <w:r>
        <w:rPr>
          <w:rFonts w:hint="eastAsia" w:ascii="仿宋" w:hAnsi="仿宋" w:eastAsia="仿宋"/>
          <w:sz w:val="32"/>
          <w:szCs w:val="32"/>
          <w:lang w:eastAsia="zh-CN"/>
        </w:rPr>
        <w:t>涉农政策信息</w:t>
      </w:r>
      <w:r>
        <w:rPr>
          <w:rFonts w:hint="eastAsia" w:ascii="仿宋" w:hAnsi="仿宋" w:eastAsia="仿宋"/>
          <w:sz w:val="32"/>
          <w:szCs w:val="32"/>
        </w:rPr>
        <w:t>更加全面</w:t>
      </w:r>
      <w:r>
        <w:rPr>
          <w:rFonts w:hint="eastAsia" w:ascii="仿宋" w:hAnsi="仿宋" w:eastAsia="仿宋"/>
          <w:sz w:val="32"/>
          <w:szCs w:val="32"/>
          <w:lang w:val="en-US" w:eastAsia="zh-CN"/>
        </w:rPr>
        <w:t>予以</w:t>
      </w:r>
      <w:r>
        <w:rPr>
          <w:rFonts w:hint="eastAsia" w:ascii="仿宋" w:hAnsi="仿宋" w:eastAsia="仿宋"/>
          <w:sz w:val="32"/>
          <w:szCs w:val="32"/>
        </w:rPr>
        <w:t>公开，继续强化门户网站作为政府信息公开主渠道的功能</w:t>
      </w:r>
      <w:r>
        <w:rPr>
          <w:rFonts w:hint="eastAsia" w:ascii="仿宋" w:hAnsi="仿宋" w:eastAsia="仿宋"/>
          <w:sz w:val="32"/>
          <w:szCs w:val="32"/>
          <w:lang w:eastAsia="zh-CN"/>
        </w:rPr>
        <w:t>，</w:t>
      </w:r>
      <w:r>
        <w:rPr>
          <w:rFonts w:hint="eastAsia" w:ascii="仿宋" w:hAnsi="仿宋" w:eastAsia="仿宋"/>
          <w:sz w:val="32"/>
          <w:szCs w:val="32"/>
        </w:rPr>
        <w:t>接受群众监督。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微软雅黑" w:hAnsi="微软雅黑" w:eastAsia="微软雅黑" w:cs="微软雅黑"/>
          <w:i w:val="0"/>
          <w:iCs w:val="0"/>
          <w:caps w:val="0"/>
          <w:color w:val="333333"/>
          <w:spacing w:val="0"/>
          <w:sz w:val="24"/>
          <w:szCs w:val="24"/>
          <w:shd w:val="clear" w:color="auto" w:fill="auto"/>
        </w:rPr>
      </w:pPr>
      <w:r>
        <w:rPr>
          <w:rFonts w:hint="eastAsia" w:ascii="仿宋" w:hAnsi="仿宋" w:eastAsia="仿宋"/>
          <w:b/>
          <w:bCs/>
          <w:sz w:val="32"/>
          <w:szCs w:val="32"/>
        </w:rPr>
        <w:t>（</w:t>
      </w:r>
      <w:r>
        <w:rPr>
          <w:rFonts w:hint="eastAsia" w:ascii="仿宋" w:hAnsi="仿宋" w:eastAsia="仿宋" w:cstheme="minorBidi"/>
          <w:b/>
          <w:bCs/>
          <w:kern w:val="2"/>
          <w:sz w:val="32"/>
          <w:szCs w:val="32"/>
          <w:lang w:val="en-US" w:eastAsia="zh-CN" w:bidi="ar-SA"/>
        </w:rPr>
        <w:t>三）多方面培训，广泛宣传。</w:t>
      </w:r>
      <w:r>
        <w:rPr>
          <w:rFonts w:hint="eastAsia" w:ascii="仿宋" w:hAnsi="仿宋" w:eastAsia="仿宋" w:cstheme="minorBidi"/>
          <w:kern w:val="2"/>
          <w:sz w:val="32"/>
          <w:szCs w:val="32"/>
          <w:lang w:val="en-US" w:eastAsia="zh-CN" w:bidi="ar-SA"/>
        </w:rPr>
        <w:t>组织干部职工特别是领导干部重点学习《中华人民共和国政府信息公开条例》等有关政务公开的法律、法规和政策，让大家充分认识政务公开工作的重要性和必要性。同时，有针对性地向广大群众宣传政务公开工作的重要意义，激发广大群众的主人翁意识，提高参与度和民主管理的积极性。</w:t>
      </w:r>
      <w:r>
        <w:rPr>
          <w:rFonts w:hint="eastAsia" w:ascii="微软雅黑" w:hAnsi="微软雅黑" w:eastAsia="微软雅黑" w:cs="微软雅黑"/>
          <w:i w:val="0"/>
          <w:iCs w:val="0"/>
          <w:caps w:val="0"/>
          <w:color w:val="333333"/>
          <w:spacing w:val="0"/>
          <w:sz w:val="24"/>
          <w:szCs w:val="24"/>
          <w:shd w:val="clear" w:color="auto" w:fill="auto"/>
        </w:rPr>
        <w:t>　</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shd w:val="clear" w:color="auto" w:fill="auto"/>
        </w:rPr>
      </w:pPr>
      <w:r>
        <w:rPr>
          <w:rFonts w:hint="eastAsia" w:ascii="黑体" w:hAnsi="宋体" w:eastAsia="黑体" w:cs="黑体"/>
          <w:i w:val="0"/>
          <w:iCs w:val="0"/>
          <w:caps w:val="0"/>
          <w:color w:val="333333"/>
          <w:spacing w:val="0"/>
          <w:sz w:val="32"/>
          <w:szCs w:val="32"/>
          <w:shd w:val="clear" w:color="auto" w:fill="auto"/>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rPr>
        <w:t>关于202</w:t>
      </w:r>
      <w:r>
        <w:rPr>
          <w:rFonts w:hint="eastAsia" w:ascii="仿宋_GB2312" w:hAnsi="仿宋_GB2312" w:eastAsia="仿宋_GB2312" w:cs="仿宋_GB2312"/>
          <w:i w:val="0"/>
          <w:iCs w:val="0"/>
          <w:caps w:val="0"/>
          <w:color w:val="333333"/>
          <w:spacing w:val="0"/>
          <w:sz w:val="32"/>
          <w:szCs w:val="32"/>
          <w:shd w:val="clear" w:color="auto" w:fill="auto"/>
          <w:lang w:val="en-US" w:eastAsia="zh-CN"/>
        </w:rPr>
        <w:t>3</w:t>
      </w:r>
      <w:r>
        <w:rPr>
          <w:rFonts w:hint="eastAsia" w:ascii="仿宋_GB2312" w:hAnsi="仿宋_GB2312" w:eastAsia="仿宋_GB2312" w:cs="仿宋_GB2312"/>
          <w:i w:val="0"/>
          <w:iCs w:val="0"/>
          <w:caps w:val="0"/>
          <w:color w:val="333333"/>
          <w:spacing w:val="0"/>
          <w:sz w:val="32"/>
          <w:szCs w:val="32"/>
          <w:shd w:val="clear" w:color="auto" w:fill="auto"/>
        </w:rPr>
        <w:t>年度政府信息公开无其他需要报告事项。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80" w:firstLineChars="200"/>
        <w:jc w:val="both"/>
        <w:textAlignment w:val="auto"/>
        <w:rPr>
          <w:shd w:val="clear" w:color="auto" w:fill="auto"/>
        </w:rPr>
      </w:pPr>
      <w:r>
        <w:rPr>
          <w:rFonts w:hint="eastAsia" w:ascii="微软雅黑" w:hAnsi="微软雅黑" w:eastAsia="微软雅黑" w:cs="微软雅黑"/>
          <w:i w:val="0"/>
          <w:iCs w:val="0"/>
          <w:caps w:val="0"/>
          <w:color w:val="333333"/>
          <w:spacing w:val="0"/>
          <w:sz w:val="24"/>
          <w:szCs w:val="24"/>
          <w:shd w:val="clear" w:color="auto" w:fill="auto"/>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80" w:firstLineChars="200"/>
        <w:jc w:val="both"/>
        <w:textAlignment w:val="auto"/>
      </w:pPr>
      <w:r>
        <w:rPr>
          <w:rFonts w:hint="eastAsia" w:ascii="微软雅黑" w:hAnsi="微软雅黑" w:eastAsia="微软雅黑" w:cs="微软雅黑"/>
          <w:i w:val="0"/>
          <w:iCs w:val="0"/>
          <w:caps w:val="0"/>
          <w:color w:val="333333"/>
          <w:spacing w:val="0"/>
          <w:sz w:val="24"/>
          <w:szCs w:val="24"/>
          <w:shd w:val="clear" w:fill="F6F6F6"/>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480" w:firstLineChars="200"/>
        <w:jc w:val="both"/>
        <w:textAlignment w:val="auto"/>
      </w:pPr>
      <w:r>
        <w:rPr>
          <w:rFonts w:hint="eastAsia" w:ascii="微软雅黑" w:hAnsi="微软雅黑" w:eastAsia="微软雅黑" w:cs="微软雅黑"/>
          <w:i w:val="0"/>
          <w:iCs w:val="0"/>
          <w:caps w:val="0"/>
          <w:color w:val="333333"/>
          <w:spacing w:val="0"/>
          <w:sz w:val="24"/>
          <w:szCs w:val="24"/>
          <w:shd w:val="clear" w:fill="F6F6F6"/>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right"/>
        <w:textAlignment w:val="auto"/>
      </w:pPr>
      <w:r>
        <w:rPr>
          <w:rFonts w:hint="eastAsia" w:ascii="仿宋_GB2312" w:hAnsi="仿宋_GB2312" w:eastAsia="仿宋_GB2312" w:cs="仿宋_GB2312"/>
          <w:i w:val="0"/>
          <w:iCs w:val="0"/>
          <w:caps w:val="0"/>
          <w:color w:val="333333"/>
          <w:spacing w:val="0"/>
          <w:sz w:val="32"/>
          <w:szCs w:val="32"/>
          <w:shd w:val="clear" w:fill="F6F6F6"/>
          <w:lang w:eastAsia="zh-CN"/>
        </w:rPr>
        <w:t>夏县</w:t>
      </w:r>
      <w:r>
        <w:rPr>
          <w:rFonts w:hint="eastAsia" w:ascii="仿宋_GB2312" w:hAnsi="仿宋_GB2312" w:eastAsia="仿宋_GB2312" w:cs="仿宋_GB2312"/>
          <w:i w:val="0"/>
          <w:iCs w:val="0"/>
          <w:caps w:val="0"/>
          <w:color w:val="333333"/>
          <w:spacing w:val="0"/>
          <w:sz w:val="32"/>
          <w:szCs w:val="32"/>
          <w:shd w:val="clear" w:fill="F6F6F6"/>
        </w:rPr>
        <w:t>乡村振兴局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640" w:firstLineChars="200"/>
        <w:jc w:val="right"/>
        <w:textAlignment w:val="auto"/>
      </w:pPr>
      <w:r>
        <w:rPr>
          <w:rFonts w:hint="eastAsia" w:ascii="仿宋_GB2312" w:hAnsi="仿宋_GB2312" w:eastAsia="仿宋_GB2312" w:cs="仿宋_GB2312"/>
          <w:i w:val="0"/>
          <w:iCs w:val="0"/>
          <w:caps w:val="0"/>
          <w:color w:val="333333"/>
          <w:spacing w:val="0"/>
          <w:sz w:val="32"/>
          <w:szCs w:val="32"/>
          <w:shd w:val="clear" w:fill="F6F6F6"/>
        </w:rPr>
        <w:t>202</w:t>
      </w:r>
      <w:r>
        <w:rPr>
          <w:rFonts w:hint="eastAsia" w:ascii="仿宋_GB2312" w:hAnsi="仿宋_GB2312" w:eastAsia="仿宋_GB2312" w:cs="仿宋_GB2312"/>
          <w:i w:val="0"/>
          <w:iCs w:val="0"/>
          <w:caps w:val="0"/>
          <w:color w:val="333333"/>
          <w:spacing w:val="0"/>
          <w:sz w:val="32"/>
          <w:szCs w:val="32"/>
          <w:shd w:val="clear" w:fill="F6F6F6"/>
          <w:lang w:val="en-US" w:eastAsia="zh-CN"/>
        </w:rPr>
        <w:t>4</w:t>
      </w:r>
      <w:r>
        <w:rPr>
          <w:rFonts w:hint="eastAsia" w:ascii="仿宋_GB2312" w:hAnsi="仿宋_GB2312" w:eastAsia="仿宋_GB2312" w:cs="仿宋_GB2312"/>
          <w:i w:val="0"/>
          <w:iCs w:val="0"/>
          <w:caps w:val="0"/>
          <w:color w:val="333333"/>
          <w:spacing w:val="0"/>
          <w:sz w:val="32"/>
          <w:szCs w:val="32"/>
          <w:shd w:val="clear" w:fill="F6F6F6"/>
        </w:rPr>
        <w:t>年</w:t>
      </w:r>
      <w:r>
        <w:rPr>
          <w:rFonts w:hint="eastAsia" w:ascii="仿宋_GB2312" w:hAnsi="仿宋_GB2312" w:eastAsia="仿宋_GB2312" w:cs="仿宋_GB2312"/>
          <w:i w:val="0"/>
          <w:iCs w:val="0"/>
          <w:caps w:val="0"/>
          <w:color w:val="333333"/>
          <w:spacing w:val="0"/>
          <w:sz w:val="32"/>
          <w:szCs w:val="32"/>
          <w:shd w:val="clear" w:fill="F6F6F6"/>
          <w:lang w:val="en-US" w:eastAsia="zh-CN"/>
        </w:rPr>
        <w:t>1</w:t>
      </w:r>
      <w:r>
        <w:rPr>
          <w:rFonts w:hint="eastAsia" w:ascii="仿宋_GB2312" w:hAnsi="仿宋_GB2312" w:eastAsia="仿宋_GB2312" w:cs="仿宋_GB2312"/>
          <w:i w:val="0"/>
          <w:iCs w:val="0"/>
          <w:caps w:val="0"/>
          <w:color w:val="333333"/>
          <w:spacing w:val="0"/>
          <w:sz w:val="32"/>
          <w:szCs w:val="32"/>
          <w:shd w:val="clear" w:fill="F6F6F6"/>
        </w:rPr>
        <w:t>月</w:t>
      </w:r>
      <w:r>
        <w:rPr>
          <w:rFonts w:hint="eastAsia" w:ascii="仿宋_GB2312" w:hAnsi="仿宋_GB2312" w:eastAsia="仿宋_GB2312" w:cs="仿宋_GB2312"/>
          <w:i w:val="0"/>
          <w:iCs w:val="0"/>
          <w:caps w:val="0"/>
          <w:color w:val="333333"/>
          <w:spacing w:val="0"/>
          <w:sz w:val="32"/>
          <w:szCs w:val="32"/>
          <w:shd w:val="clear" w:fill="F6F6F6"/>
          <w:lang w:val="en-US" w:eastAsia="zh-CN"/>
        </w:rPr>
        <w:t>18</w:t>
      </w:r>
      <w:r>
        <w:rPr>
          <w:rFonts w:hint="eastAsia" w:ascii="仿宋_GB2312" w:hAnsi="仿宋_GB2312" w:eastAsia="仿宋_GB2312" w:cs="仿宋_GB2312"/>
          <w:i w:val="0"/>
          <w:iCs w:val="0"/>
          <w:caps w:val="0"/>
          <w:color w:val="333333"/>
          <w:spacing w:val="0"/>
          <w:sz w:val="32"/>
          <w:szCs w:val="32"/>
          <w:shd w:val="clear" w:fill="F6F6F6"/>
        </w:rPr>
        <w:t>日</w:t>
      </w:r>
    </w:p>
    <w:p/>
    <w:sectPr>
      <w:pgSz w:w="11906" w:h="16838"/>
      <w:pgMar w:top="1871"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ZDcyMzlmMzNhMDRmNjczNGFhNTY5NmQ0NTgyMjUifQ=="/>
  </w:docVars>
  <w:rsids>
    <w:rsidRoot w:val="00000000"/>
    <w:rsid w:val="0A286B10"/>
    <w:rsid w:val="18553807"/>
    <w:rsid w:val="1FDA1374"/>
    <w:rsid w:val="23367D45"/>
    <w:rsid w:val="32644267"/>
    <w:rsid w:val="353D6D18"/>
    <w:rsid w:val="5E303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rPr>
      <w:sz w:val="30"/>
      <w:szCs w:val="20"/>
    </w:rPr>
  </w:style>
  <w:style w:type="paragraph" w:styleId="3">
    <w:name w:val="Body Text First Indent 2"/>
    <w:basedOn w:val="4"/>
    <w:autoRedefine/>
    <w:qFormat/>
    <w:uiPriority w:val="0"/>
    <w:pPr>
      <w:ind w:firstLine="420" w:firstLineChars="200"/>
    </w:pPr>
  </w:style>
  <w:style w:type="paragraph" w:styleId="4">
    <w:name w:val="Body Text Indent"/>
    <w:basedOn w:val="1"/>
    <w:autoRedefine/>
    <w:qFormat/>
    <w:uiPriority w:val="0"/>
    <w:pPr>
      <w:spacing w:after="120" w:afterLines="0" w:afterAutospacing="0"/>
      <w:ind w:left="420" w:leftChars="2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Administrator.PC-20180819DMDH</dc:creator>
  <cp:lastModifiedBy>MONSTER</cp:lastModifiedBy>
  <dcterms:modified xsi:type="dcterms:W3CDTF">2024-01-24T03:14:44Z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B00F1D181E6E4B8C9646B33F2A9DD33D_13</vt:lpwstr>
  </property>
</Properties>
</file>