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val="0"/>
          <w:color w:val="000000"/>
          <w:sz w:val="44"/>
          <w:szCs w:val="44"/>
          <w:shd w:val="clear" w:color="auto" w:fill="auto"/>
          <w:lang w:val="en-US" w:eastAsia="zh-CN"/>
        </w:rPr>
      </w:pPr>
      <w:r>
        <w:rPr>
          <w:rFonts w:hint="eastAsia" w:ascii="宋体" w:hAnsi="宋体" w:eastAsia="宋体" w:cs="宋体"/>
          <w:b/>
          <w:bCs w:val="0"/>
          <w:color w:val="000000"/>
          <w:sz w:val="44"/>
          <w:szCs w:val="44"/>
          <w:shd w:val="clear" w:color="auto" w:fill="auto"/>
          <w:lang w:val="en-US" w:eastAsia="zh-CN"/>
        </w:rPr>
        <w:t>夏县文化市场综合行政执法队</w:t>
      </w:r>
    </w:p>
    <w:p>
      <w:pPr>
        <w:pStyle w:val="2"/>
        <w:keepNext w:val="0"/>
        <w:keepLines w:val="0"/>
        <w:widowControl/>
        <w:suppressLineNumbers w:val="0"/>
        <w:spacing w:before="0" w:beforeAutospacing="0" w:after="0" w:afterAutospacing="0" w:line="390" w:lineRule="atLeast"/>
        <w:ind w:left="0" w:right="0"/>
        <w:jc w:val="center"/>
        <w:rPr>
          <w:rFonts w:hint="eastAsia" w:eastAsia="宋体"/>
          <w:color w:val="000000"/>
          <w:sz w:val="21"/>
          <w:szCs w:val="21"/>
          <w:shd w:val="clear" w:color="auto" w:fill="auto"/>
          <w:lang w:eastAsia="zh-CN"/>
        </w:rPr>
      </w:pPr>
      <w:r>
        <w:rPr>
          <w:rFonts w:hint="eastAsia" w:ascii="宋体" w:hAnsi="宋体" w:eastAsia="宋体" w:cs="宋体"/>
          <w:b/>
          <w:bCs w:val="0"/>
          <w:color w:val="000000"/>
          <w:sz w:val="44"/>
          <w:szCs w:val="44"/>
          <w:shd w:val="clear" w:color="auto" w:fill="auto"/>
        </w:rPr>
        <w:t>行政执法服务</w:t>
      </w:r>
      <w:r>
        <w:rPr>
          <w:rFonts w:hint="eastAsia" w:ascii="宋体" w:hAnsi="宋体" w:eastAsia="宋体" w:cs="宋体"/>
          <w:b/>
          <w:bCs w:val="0"/>
          <w:color w:val="000000"/>
          <w:sz w:val="44"/>
          <w:szCs w:val="44"/>
          <w:shd w:val="clear" w:color="auto" w:fill="auto"/>
          <w:lang w:eastAsia="zh-CN"/>
        </w:rPr>
        <w:t>指南</w:t>
      </w:r>
    </w:p>
    <w:p>
      <w:pPr>
        <w:pStyle w:val="2"/>
        <w:keepNext w:val="0"/>
        <w:keepLines w:val="0"/>
        <w:widowControl/>
        <w:suppressLineNumbers w:val="0"/>
        <w:spacing w:before="0" w:beforeAutospacing="0" w:after="0" w:afterAutospacing="0" w:line="390" w:lineRule="atLeast"/>
        <w:ind w:left="0" w:right="0"/>
        <w:jc w:val="left"/>
        <w:rPr>
          <w:rFonts w:hint="eastAsia" w:ascii="仿宋_GB2312" w:hAnsi="仿宋_GB2312" w:cs="仿宋_GB2312" w:eastAsiaTheme="minorEastAsia"/>
          <w:b/>
          <w:bCs/>
          <w:color w:val="000000" w:themeColor="text1"/>
          <w:sz w:val="32"/>
          <w:szCs w:val="32"/>
          <w:shd w:val="clear" w:color="auto" w:fill="auto"/>
          <w:lang w:val="en-US" w:eastAsia="zh-CN"/>
          <w14:textFill>
            <w14:solidFill>
              <w14:schemeClr w14:val="tx1"/>
            </w14:solidFill>
          </w14:textFill>
        </w:rPr>
      </w:pPr>
      <w:r>
        <w:rPr>
          <w:rFonts w:ascii="仿宋" w:hAnsi="仿宋" w:eastAsia="仿宋" w:cs="仿宋"/>
          <w:color w:val="000000"/>
          <w:sz w:val="32"/>
          <w:szCs w:val="32"/>
          <w:shd w:val="clear" w:color="auto" w:fill="auto"/>
          <w:lang w:val="en-US"/>
        </w:rPr>
        <w:t> </w:t>
      </w:r>
      <w:r>
        <w:rPr>
          <w:rFonts w:hint="eastAsia" w:asciiTheme="minorEastAsia" w:hAnsiTheme="minorEastAsia" w:eastAsiaTheme="minorEastAsia" w:cstheme="minorEastAsia"/>
          <w:b/>
          <w:bCs/>
          <w:sz w:val="32"/>
          <w:szCs w:val="32"/>
          <w:shd w:val="clear" w:color="auto" w:fill="auto"/>
          <w:lang w:val="en-US" w:eastAsia="zh-CN"/>
        </w:rPr>
        <w:t xml:space="preserve"> </w:t>
      </w:r>
      <w:r>
        <w:rPr>
          <w:rFonts w:hint="eastAsia" w:asciiTheme="minorEastAsia" w:hAnsiTheme="minorEastAsia" w:cstheme="minorEastAsia"/>
          <w:b/>
          <w:bCs/>
          <w:sz w:val="32"/>
          <w:szCs w:val="32"/>
          <w:shd w:val="clear" w:color="auto" w:fill="auto"/>
          <w:lang w:val="en-US" w:eastAsia="zh-CN"/>
        </w:rPr>
        <w:t xml:space="preserve">  </w:t>
      </w:r>
      <w:r>
        <w:rPr>
          <w:rFonts w:hint="eastAsia" w:asciiTheme="minorEastAsia" w:hAnsiTheme="minorEastAsia" w:eastAsiaTheme="minorEastAsia" w:cstheme="minorEastAsia"/>
          <w:b/>
          <w:bCs/>
          <w:color w:val="000000"/>
          <w:sz w:val="32"/>
          <w:szCs w:val="32"/>
          <w:shd w:val="clear" w:color="auto" w:fill="auto"/>
        </w:rPr>
        <w:t>一、</w:t>
      </w:r>
      <w:r>
        <w:rPr>
          <w:rFonts w:hint="eastAsia"/>
          <w:b/>
          <w:bCs/>
          <w:sz w:val="32"/>
          <w:szCs w:val="32"/>
          <w:lang w:val="en-US" w:eastAsia="zh-CN"/>
        </w:rPr>
        <w:t>事项编码:</w:t>
      </w:r>
    </w:p>
    <w:p>
      <w:pPr>
        <w:pStyle w:val="2"/>
        <w:keepNext w:val="0"/>
        <w:keepLines w:val="0"/>
        <w:widowControl/>
        <w:suppressLineNumbers w:val="0"/>
        <w:spacing w:before="0" w:beforeAutospacing="0" w:after="0" w:afterAutospacing="0" w:line="390" w:lineRule="atLeast"/>
        <w:ind w:firstLine="640" w:firstLineChars="200"/>
        <w:jc w:val="left"/>
        <w:rPr>
          <w:rFonts w:hint="default"/>
          <w:b/>
          <w:i w:val="0"/>
          <w:color w:val="000000" w:themeColor="text1"/>
          <w:shd w:val="clear" w:color="auto" w:fill="auto"/>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1700-C-00100-140828</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----2300-C-04900-140828</w:t>
      </w:r>
    </w:p>
    <w:p>
      <w:pPr>
        <w:numPr>
          <w:ilvl w:val="0"/>
          <w:numId w:val="0"/>
        </w:numPr>
        <w:ind w:firstLine="643" w:firstLineChars="200"/>
        <w:jc w:val="both"/>
        <w:rPr>
          <w:rFonts w:hint="default"/>
          <w:b/>
          <w:bCs w:val="0"/>
          <w:sz w:val="32"/>
          <w:szCs w:val="32"/>
          <w:lang w:val="en-US" w:eastAsia="zh-CN"/>
        </w:rPr>
      </w:pPr>
      <w:r>
        <w:rPr>
          <w:rFonts w:hint="eastAsia" w:asciiTheme="minorEastAsia" w:hAnsiTheme="minorEastAsia" w:eastAsiaTheme="minorEastAsia" w:cstheme="minorEastAsia"/>
          <w:b/>
          <w:bCs w:val="0"/>
          <w:i w:val="0"/>
          <w:color w:val="000000"/>
          <w:sz w:val="32"/>
          <w:szCs w:val="32"/>
          <w:shd w:val="clear" w:color="auto" w:fill="auto"/>
          <w:lang w:val="en-US" w:eastAsia="zh-CN"/>
        </w:rPr>
        <w:t>二、</w:t>
      </w:r>
      <w:r>
        <w:rPr>
          <w:rFonts w:hint="eastAsia" w:asciiTheme="minorEastAsia" w:hAnsiTheme="minorEastAsia" w:eastAsiaTheme="minorEastAsia" w:cstheme="minorEastAsia"/>
          <w:b/>
          <w:bCs w:val="0"/>
          <w:sz w:val="32"/>
          <w:szCs w:val="32"/>
          <w:shd w:val="clear" w:color="auto" w:fill="auto"/>
          <w:lang w:val="en-US" w:eastAsia="zh-CN"/>
        </w:rPr>
        <w:t xml:space="preserve"> </w:t>
      </w:r>
      <w:r>
        <w:rPr>
          <w:rFonts w:hint="eastAsia"/>
          <w:b/>
          <w:bCs w:val="0"/>
          <w:sz w:val="32"/>
          <w:szCs w:val="32"/>
          <w:lang w:val="en-US" w:eastAsia="zh-CN"/>
        </w:rPr>
        <w:t>实施部门：</w:t>
      </w:r>
    </w:p>
    <w:p>
      <w:pPr>
        <w:pStyle w:val="2"/>
        <w:keepNext w:val="0"/>
        <w:keepLines w:val="0"/>
        <w:widowControl/>
        <w:suppressLineNumbers w:val="0"/>
        <w:spacing w:before="0" w:beforeAutospacing="0" w:after="0" w:afterAutospacing="0" w:line="390" w:lineRule="atLeast"/>
        <w:ind w:left="0" w:right="0" w:firstLine="640" w:firstLineChars="200"/>
        <w:jc w:val="both"/>
        <w:rPr>
          <w:rFonts w:hint="eastAsia" w:ascii="仿宋" w:hAnsi="仿宋" w:eastAsia="仿宋" w:cs="仿宋"/>
          <w:b w:val="0"/>
          <w:bCs/>
          <w:color w:val="000000"/>
          <w:sz w:val="32"/>
          <w:szCs w:val="32"/>
          <w:shd w:val="clear" w:color="auto" w:fill="auto"/>
          <w:lang w:val="en-US" w:eastAsia="zh-CN"/>
        </w:rPr>
      </w:pPr>
      <w:r>
        <w:rPr>
          <w:rFonts w:hint="eastAsia" w:ascii="仿宋" w:hAnsi="仿宋" w:eastAsia="仿宋" w:cs="仿宋"/>
          <w:b w:val="0"/>
          <w:bCs/>
          <w:color w:val="000000"/>
          <w:sz w:val="32"/>
          <w:szCs w:val="32"/>
          <w:shd w:val="clear" w:color="auto" w:fill="auto"/>
          <w:lang w:val="en-US" w:eastAsia="zh-CN"/>
        </w:rPr>
        <w:t>夏县文化市场综合行政执法队</w:t>
      </w:r>
    </w:p>
    <w:p>
      <w:pPr>
        <w:numPr>
          <w:ilvl w:val="0"/>
          <w:numId w:val="0"/>
        </w:numPr>
        <w:ind w:firstLine="643" w:firstLineChars="200"/>
        <w:jc w:val="both"/>
        <w:rPr>
          <w:rFonts w:hint="eastAsia"/>
          <w:b/>
          <w:bCs/>
          <w:sz w:val="32"/>
          <w:szCs w:val="32"/>
          <w:lang w:val="en-US" w:eastAsia="zh-CN"/>
        </w:rPr>
      </w:pPr>
      <w:r>
        <w:rPr>
          <w:rFonts w:hint="eastAsia"/>
          <w:b/>
          <w:bCs/>
          <w:sz w:val="32"/>
          <w:szCs w:val="32"/>
          <w:lang w:val="en-US" w:eastAsia="zh-CN"/>
        </w:rPr>
        <w:t>三、事项类别：</w:t>
      </w:r>
    </w:p>
    <w:p>
      <w:pPr>
        <w:numPr>
          <w:ilvl w:val="0"/>
          <w:numId w:val="0"/>
        </w:numPr>
        <w:ind w:firstLine="640" w:firstLineChars="200"/>
        <w:jc w:val="both"/>
        <w:rPr>
          <w:rFonts w:hint="default"/>
          <w:sz w:val="24"/>
          <w:szCs w:val="24"/>
          <w:lang w:val="en-US" w:eastAsia="zh-CN"/>
        </w:rPr>
      </w:pPr>
      <w:r>
        <w:rPr>
          <w:rFonts w:hint="eastAsia" w:ascii="仿宋" w:hAnsi="仿宋" w:eastAsia="仿宋" w:cs="仿宋"/>
          <w:b w:val="0"/>
          <w:bCs w:val="0"/>
          <w:sz w:val="32"/>
          <w:szCs w:val="32"/>
          <w:lang w:val="en-US" w:eastAsia="zh-CN"/>
        </w:rPr>
        <w:t>行政处罚</w:t>
      </w:r>
    </w:p>
    <w:p>
      <w:pPr>
        <w:keepNext w:val="0"/>
        <w:keepLines w:val="0"/>
        <w:pageBreakBefore w:val="0"/>
        <w:kinsoku/>
        <w:wordWrap/>
        <w:overflowPunct/>
        <w:topLinePunct w:val="0"/>
        <w:autoSpaceDE/>
        <w:autoSpaceDN/>
        <w:bidi w:val="0"/>
        <w:adjustRightInd/>
        <w:snapToGrid/>
        <w:spacing w:before="0" w:beforeLines="0" w:beforeAutospacing="0" w:after="0" w:afterLines="0" w:line="560" w:lineRule="exact"/>
        <w:ind w:left="0" w:leftChars="0" w:right="0" w:rightChars="0" w:firstLine="643" w:firstLineChars="200"/>
        <w:jc w:val="both"/>
        <w:textAlignment w:val="auto"/>
        <w:rPr>
          <w:rFonts w:hint="eastAsia" w:asciiTheme="minorEastAsia" w:hAnsiTheme="minorEastAsia" w:eastAsiaTheme="minorEastAsia" w:cstheme="minorEastAsia"/>
          <w:b/>
          <w:bCs w:val="0"/>
          <w:sz w:val="32"/>
          <w:szCs w:val="28"/>
          <w:shd w:val="clear" w:color="auto" w:fill="auto"/>
          <w:lang w:val="en-US" w:eastAsia="zh-CN"/>
        </w:rPr>
      </w:pPr>
      <w:r>
        <w:rPr>
          <w:rFonts w:hint="eastAsia" w:asciiTheme="minorEastAsia" w:hAnsiTheme="minorEastAsia" w:cstheme="minorEastAsia"/>
          <w:b/>
          <w:bCs w:val="0"/>
          <w:sz w:val="32"/>
          <w:szCs w:val="28"/>
          <w:shd w:val="clear" w:color="auto" w:fill="auto"/>
          <w:lang w:val="en-US" w:eastAsia="zh-CN"/>
        </w:rPr>
        <w:t>四、适用范围：</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line="560" w:lineRule="exact"/>
        <w:ind w:left="0" w:leftChars="0" w:right="0" w:rightChars="0" w:firstLine="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 xml:space="preserve">    （一）查处娱乐场所、互联网上网服务营业场所的违法行为；</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line="560" w:lineRule="exact"/>
        <w:ind w:left="0" w:leftChars="0" w:right="0" w:rightChars="0" w:firstLine="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 xml:space="preserve">    （二）查处演出、艺术品经营及进出口活动中的违法行为；</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line="560" w:lineRule="exact"/>
        <w:ind w:left="0" w:leftChars="0" w:right="0" w:rightChars="0" w:firstLine="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 xml:space="preserve">    （三）查处文化艺术经营、展览展播活动中的违法行为；</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line="560" w:lineRule="exact"/>
        <w:ind w:left="0" w:leftChars="0" w:right="0" w:rightChars="0" w:firstLine="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 xml:space="preserve">    （四）查处</w:t>
      </w:r>
      <w:r>
        <w:rPr>
          <w:rFonts w:hint="eastAsia" w:ascii="仿宋_GB2312" w:hAnsi="仿宋_GB2312" w:eastAsia="仿宋_GB2312" w:cs="仿宋_GB2312"/>
          <w:sz w:val="32"/>
          <w:szCs w:val="28"/>
          <w:highlight w:val="none"/>
          <w:shd w:val="clear" w:color="auto" w:fill="auto"/>
          <w:lang w:val="en-US" w:eastAsia="zh-CN"/>
        </w:rPr>
        <w:t>网络文化、网络视听、网络出版</w:t>
      </w:r>
      <w:r>
        <w:rPr>
          <w:rFonts w:hint="eastAsia" w:ascii="仿宋_GB2312" w:hAnsi="仿宋_GB2312" w:eastAsia="仿宋_GB2312" w:cs="仿宋_GB2312"/>
          <w:sz w:val="32"/>
          <w:szCs w:val="28"/>
          <w:shd w:val="clear" w:color="auto" w:fill="auto"/>
          <w:lang w:val="en-US" w:eastAsia="zh-CN"/>
        </w:rPr>
        <w:t>等方面的违法经营活动；</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line="560" w:lineRule="exact"/>
        <w:ind w:left="0" w:leftChars="0" w:right="0" w:rightChars="0" w:firstLine="0" w:firstLineChars="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 xml:space="preserve">    （五）查处社会艺术水平考级活动中的违法行为；</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line="560" w:lineRule="exact"/>
        <w:ind w:left="0" w:leftChars="0" w:right="0" w:rightChars="0" w:firstLine="640" w:firstLineChars="20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（六）查处文物经营活动中的违法行为；</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line="560" w:lineRule="exact"/>
        <w:ind w:left="0" w:leftChars="0" w:right="0" w:rightChars="0" w:firstLine="640" w:firstLineChars="20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（七）查处图书、音像制品、电子出版物等方面的违法出版活动和印刷、复制、出版物发行中的违法经营活动；</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line="560" w:lineRule="exact"/>
        <w:ind w:left="0" w:leftChars="0" w:right="0" w:rightChars="0" w:firstLine="640" w:firstLineChars="20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（八）</w:t>
      </w:r>
      <w:r>
        <w:rPr>
          <w:rFonts w:hint="eastAsia" w:ascii="仿宋_GB2312" w:hAnsi="仿宋_GB2312" w:eastAsia="仿宋_GB2312" w:cs="仿宋_GB2312"/>
          <w:color w:val="auto"/>
          <w:sz w:val="32"/>
          <w:szCs w:val="28"/>
          <w:shd w:val="clear" w:color="auto" w:fill="auto"/>
          <w:lang w:val="en-US" w:eastAsia="zh-CN"/>
        </w:rPr>
        <w:t>查处非法出版单位和个人的违法出版活动；</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line="560" w:lineRule="exact"/>
        <w:ind w:left="0" w:leftChars="0" w:right="0" w:rightChars="0" w:firstLine="640" w:firstLineChars="20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（九）查处著作权侵权行为；</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line="560" w:lineRule="exact"/>
        <w:ind w:left="0" w:leftChars="0" w:right="0" w:rightChars="0" w:firstLine="640" w:firstLineChars="20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（十）查处除制作、播出、传输等机构外的企业、个人和社会组织从事广播、电影、电视活动中的违法行为；</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line="560" w:lineRule="exact"/>
        <w:ind w:left="0" w:leftChars="0" w:right="0" w:rightChars="0" w:firstLine="0" w:firstLineChars="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 xml:space="preserve">    （十一）查处安装和设置卫星电视广播地面接收设施、传送境外卫星电视节目中的违法行为；</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line="560" w:lineRule="exact"/>
        <w:ind w:left="0" w:leftChars="0" w:right="0" w:rightChars="0" w:firstLine="0" w:firstLineChars="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 xml:space="preserve">    （十二）查处电影放映单位的违法行为；</w:t>
      </w:r>
    </w:p>
    <w:p>
      <w:pPr>
        <w:keepNext w:val="0"/>
        <w:keepLines w:val="0"/>
        <w:pageBreakBefore w:val="0"/>
        <w:kinsoku/>
        <w:wordWrap/>
        <w:overflowPunct/>
        <w:topLinePunct w:val="0"/>
        <w:autoSpaceDE/>
        <w:autoSpaceDN/>
        <w:bidi w:val="0"/>
        <w:adjustRightInd/>
        <w:snapToGrid/>
        <w:spacing w:before="0" w:beforeLines="0" w:beforeAutospacing="0" w:after="0" w:afterLines="0" w:line="560" w:lineRule="exact"/>
        <w:ind w:left="0" w:leftChars="0" w:right="0" w:rightChars="0" w:firstLine="640" w:firstLineChars="20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（十三）查处放映未取得《电影片公映许可证》的电影片和走私放映盗版影片等违法活动；</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line="560" w:lineRule="exact"/>
        <w:ind w:left="0" w:leftChars="0" w:right="0" w:rightChars="0" w:firstLine="0" w:firstLineChars="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 xml:space="preserve">    （十四）</w:t>
      </w:r>
      <w:r>
        <w:rPr>
          <w:rFonts w:hint="eastAsia" w:ascii="仿宋_GB2312" w:hAnsi="仿宋_GB2312" w:eastAsia="仿宋_GB2312" w:cs="仿宋_GB2312"/>
          <w:sz w:val="32"/>
          <w:szCs w:val="28"/>
          <w:highlight w:val="none"/>
          <w:shd w:val="clear" w:color="auto" w:fill="auto"/>
        </w:rPr>
        <w:t>查处旅行社违法经营、非法经营旅行社业务行为</w:t>
      </w:r>
      <w:r>
        <w:rPr>
          <w:rFonts w:hint="eastAsia" w:ascii="仿宋_GB2312" w:hAnsi="仿宋_GB2312" w:eastAsia="仿宋_GB2312" w:cs="仿宋_GB2312"/>
          <w:sz w:val="32"/>
          <w:szCs w:val="28"/>
          <w:highlight w:val="none"/>
          <w:shd w:val="clear" w:color="auto" w:fill="auto"/>
          <w:lang w:val="en-US" w:eastAsia="zh-CN"/>
        </w:rPr>
        <w:t>；</w:t>
      </w:r>
    </w:p>
    <w:p>
      <w:pPr>
        <w:keepNext w:val="0"/>
        <w:keepLines w:val="0"/>
        <w:pageBreakBefore w:val="0"/>
        <w:kinsoku/>
        <w:wordWrap/>
        <w:overflowPunct/>
        <w:topLinePunct w:val="0"/>
        <w:autoSpaceDE/>
        <w:autoSpaceDN/>
        <w:bidi w:val="0"/>
        <w:adjustRightInd/>
        <w:snapToGrid/>
        <w:spacing w:before="0" w:beforeLines="0" w:beforeAutospacing="0" w:after="0" w:afterLines="0" w:line="560" w:lineRule="exact"/>
        <w:ind w:left="0" w:leftChars="0" w:right="0" w:rightChars="0" w:firstLine="64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（十五）</w:t>
      </w:r>
      <w:r>
        <w:rPr>
          <w:rFonts w:hint="eastAsia" w:ascii="仿宋_GB2312" w:hAnsi="仿宋_GB2312" w:eastAsia="仿宋_GB2312" w:cs="仿宋_GB2312"/>
          <w:sz w:val="32"/>
          <w:szCs w:val="28"/>
          <w:highlight w:val="none"/>
          <w:shd w:val="clear" w:color="auto" w:fill="auto"/>
          <w:lang w:val="en-US" w:eastAsia="zh-CN"/>
        </w:rPr>
        <w:t>查处导游等旅游从业人员为旅游者提供服务中的</w:t>
      </w:r>
      <w:r>
        <w:rPr>
          <w:rFonts w:hint="eastAsia" w:ascii="仿宋_GB2312" w:hAnsi="仿宋_GB2312" w:eastAsia="仿宋_GB2312" w:cs="仿宋_GB2312"/>
          <w:sz w:val="32"/>
          <w:szCs w:val="28"/>
          <w:highlight w:val="none"/>
          <w:shd w:val="clear" w:color="auto" w:fill="auto"/>
        </w:rPr>
        <w:t>违法行为</w:t>
      </w:r>
      <w:r>
        <w:rPr>
          <w:rFonts w:hint="eastAsia" w:ascii="仿宋_GB2312" w:hAnsi="仿宋_GB2312" w:eastAsia="仿宋_GB2312" w:cs="仿宋_GB2312"/>
          <w:sz w:val="32"/>
          <w:szCs w:val="28"/>
          <w:shd w:val="clear" w:color="auto" w:fill="auto"/>
          <w:lang w:eastAsia="zh-CN"/>
        </w:rPr>
        <w:t>；</w:t>
      </w:r>
      <w:r>
        <w:rPr>
          <w:rFonts w:hint="eastAsia" w:ascii="仿宋_GB2312" w:hAnsi="仿宋_GB2312" w:eastAsia="仿宋_GB2312" w:cs="仿宋_GB2312"/>
          <w:sz w:val="32"/>
          <w:szCs w:val="28"/>
          <w:shd w:val="clear" w:color="auto" w:fill="auto"/>
          <w:lang w:val="en-US" w:eastAsia="zh-CN"/>
        </w:rPr>
        <w:t xml:space="preserve">    </w:t>
      </w:r>
    </w:p>
    <w:p>
      <w:pPr>
        <w:keepNext w:val="0"/>
        <w:keepLines w:val="0"/>
        <w:pageBreakBefore w:val="0"/>
        <w:kinsoku/>
        <w:wordWrap/>
        <w:overflowPunct/>
        <w:topLinePunct w:val="0"/>
        <w:autoSpaceDE/>
        <w:autoSpaceDN/>
        <w:bidi w:val="0"/>
        <w:adjustRightInd/>
        <w:snapToGrid/>
        <w:spacing w:before="0" w:beforeLines="0" w:beforeAutospacing="0" w:after="0" w:afterLines="0" w:line="560" w:lineRule="exact"/>
        <w:ind w:left="0" w:leftChars="0" w:right="0" w:rightChars="0" w:firstLine="64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（十六）查处非法从事导游业务行为；</w:t>
      </w:r>
    </w:p>
    <w:p>
      <w:pPr>
        <w:keepNext w:val="0"/>
        <w:keepLines w:val="0"/>
        <w:pageBreakBefore w:val="0"/>
        <w:kinsoku/>
        <w:wordWrap/>
        <w:overflowPunct/>
        <w:topLinePunct w:val="0"/>
        <w:autoSpaceDE/>
        <w:autoSpaceDN/>
        <w:bidi w:val="0"/>
        <w:adjustRightInd/>
        <w:snapToGrid/>
        <w:spacing w:before="0" w:beforeLines="0" w:beforeAutospacing="0" w:after="0" w:afterLines="0" w:line="560" w:lineRule="exact"/>
        <w:ind w:left="0" w:leftChars="0" w:right="0" w:rightChars="0" w:firstLine="640" w:firstLineChars="20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（十七）配合查处生产、销售、使用伪基站设备的违法行为；</w:t>
      </w:r>
    </w:p>
    <w:p>
      <w:pPr>
        <w:keepNext w:val="0"/>
        <w:keepLines w:val="0"/>
        <w:pageBreakBefore w:val="0"/>
        <w:kinsoku/>
        <w:wordWrap/>
        <w:overflowPunct/>
        <w:topLinePunct w:val="0"/>
        <w:autoSpaceDE/>
        <w:autoSpaceDN/>
        <w:bidi w:val="0"/>
        <w:adjustRightInd/>
        <w:snapToGrid/>
        <w:spacing w:before="0" w:beforeLines="0" w:beforeAutospacing="0" w:after="0" w:afterLines="0" w:line="560" w:lineRule="exact"/>
        <w:ind w:left="0" w:leftChars="0" w:right="0" w:rightChars="0" w:firstLine="640" w:firstLineChars="20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（十八）承担“扫黄打非”</w:t>
      </w:r>
      <w:r>
        <w:rPr>
          <w:rFonts w:hint="eastAsia" w:ascii="仿宋_GB2312" w:hAnsi="仿宋_GB2312" w:eastAsia="仿宋_GB2312" w:cs="仿宋_GB2312"/>
          <w:sz w:val="32"/>
          <w:szCs w:val="28"/>
          <w:highlight w:val="none"/>
          <w:shd w:val="clear" w:color="auto" w:fill="auto"/>
          <w:lang w:val="en-US" w:eastAsia="zh-CN"/>
        </w:rPr>
        <w:t>有关</w:t>
      </w:r>
      <w:r>
        <w:rPr>
          <w:rFonts w:hint="eastAsia" w:ascii="仿宋_GB2312" w:hAnsi="仿宋_GB2312" w:eastAsia="仿宋_GB2312" w:cs="仿宋_GB2312"/>
          <w:sz w:val="32"/>
          <w:szCs w:val="28"/>
          <w:shd w:val="clear" w:color="auto" w:fill="auto"/>
          <w:lang w:val="en-US" w:eastAsia="zh-CN"/>
        </w:rPr>
        <w:t>工作任务；</w:t>
      </w:r>
    </w:p>
    <w:p>
      <w:pPr>
        <w:keepNext w:val="0"/>
        <w:keepLines w:val="0"/>
        <w:pageBreakBefore w:val="0"/>
        <w:kinsoku/>
        <w:wordWrap/>
        <w:overflowPunct/>
        <w:topLinePunct w:val="0"/>
        <w:autoSpaceDE/>
        <w:autoSpaceDN/>
        <w:bidi w:val="0"/>
        <w:adjustRightInd/>
        <w:snapToGrid/>
        <w:spacing w:before="0" w:beforeLines="0" w:beforeAutospacing="0" w:after="0" w:afterLines="0" w:line="560" w:lineRule="exact"/>
        <w:ind w:left="0" w:leftChars="0" w:right="0" w:rightChars="0" w:firstLine="640" w:firstLineChars="200"/>
        <w:jc w:val="both"/>
        <w:textAlignment w:val="auto"/>
        <w:rPr>
          <w:rFonts w:hint="eastAsia" w:ascii="仿宋_GB2312" w:hAnsi="仿宋_GB2312" w:eastAsia="仿宋_GB2312" w:cs="仿宋_GB2312"/>
          <w:sz w:val="32"/>
          <w:szCs w:val="28"/>
          <w:shd w:val="clear" w:color="auto" w:fill="auto"/>
          <w:lang w:val="en-US" w:eastAsia="zh-CN"/>
        </w:rPr>
      </w:pPr>
      <w:r>
        <w:rPr>
          <w:rFonts w:hint="eastAsia" w:ascii="仿宋_GB2312" w:hAnsi="仿宋_GB2312" w:eastAsia="仿宋_GB2312" w:cs="仿宋_GB2312"/>
          <w:sz w:val="32"/>
          <w:szCs w:val="28"/>
          <w:shd w:val="clear" w:color="auto" w:fill="auto"/>
          <w:lang w:val="en-US" w:eastAsia="zh-CN"/>
        </w:rPr>
        <w:t>（十九）依照法律法规开展的其他执法活动。</w:t>
      </w:r>
    </w:p>
    <w:p>
      <w:pPr>
        <w:pStyle w:val="2"/>
        <w:keepNext w:val="0"/>
        <w:keepLines w:val="0"/>
        <w:widowControl/>
        <w:numPr>
          <w:ilvl w:val="0"/>
          <w:numId w:val="0"/>
        </w:numPr>
        <w:suppressLineNumbers w:val="0"/>
        <w:spacing w:before="0" w:beforeAutospacing="0" w:after="0" w:afterAutospacing="0" w:line="390" w:lineRule="atLeast"/>
        <w:ind w:right="0" w:rightChars="0" w:firstLine="643" w:firstLineChars="200"/>
        <w:jc w:val="left"/>
        <w:rPr>
          <w:rFonts w:hint="eastAsia" w:asciiTheme="minorEastAsia" w:hAnsiTheme="minorEastAsia" w:eastAsiaTheme="minorEastAsia" w:cstheme="minorEastAsia"/>
          <w:b/>
          <w:bCs w:val="0"/>
          <w:i w:val="0"/>
          <w:color w:val="000000"/>
          <w:sz w:val="32"/>
          <w:szCs w:val="32"/>
          <w:shd w:val="clear" w:color="auto" w:fill="auto"/>
          <w:lang w:eastAsia="zh-CN"/>
        </w:rPr>
      </w:pPr>
      <w:r>
        <w:rPr>
          <w:rFonts w:hint="eastAsia" w:asciiTheme="minorEastAsia" w:hAnsiTheme="minorEastAsia" w:cstheme="minorEastAsia"/>
          <w:b/>
          <w:bCs/>
          <w:kern w:val="0"/>
          <w:sz w:val="32"/>
          <w:szCs w:val="32"/>
          <w:shd w:val="clear" w:color="auto" w:fill="auto"/>
          <w:lang w:eastAsia="zh-CN"/>
        </w:rPr>
        <w:t>五、</w:t>
      </w:r>
      <w:r>
        <w:rPr>
          <w:rFonts w:hint="eastAsia" w:asciiTheme="minorEastAsia" w:hAnsiTheme="minorEastAsia" w:eastAsiaTheme="minorEastAsia" w:cstheme="minorEastAsia"/>
          <w:b/>
          <w:bCs/>
          <w:kern w:val="0"/>
          <w:sz w:val="32"/>
          <w:szCs w:val="32"/>
          <w:shd w:val="clear" w:color="auto" w:fill="auto"/>
        </w:rPr>
        <w:t>行政</w:t>
      </w:r>
      <w:r>
        <w:rPr>
          <w:rFonts w:hint="eastAsia" w:asciiTheme="minorEastAsia" w:hAnsiTheme="minorEastAsia" w:eastAsiaTheme="minorEastAsia" w:cstheme="minorEastAsia"/>
          <w:b/>
          <w:bCs w:val="0"/>
          <w:i w:val="0"/>
          <w:color w:val="000000"/>
          <w:sz w:val="32"/>
          <w:szCs w:val="32"/>
          <w:shd w:val="clear" w:color="auto" w:fill="auto"/>
        </w:rPr>
        <w:t>执法依据</w:t>
      </w:r>
      <w:r>
        <w:rPr>
          <w:rFonts w:hint="eastAsia" w:asciiTheme="minorEastAsia" w:hAnsiTheme="minorEastAsia" w:eastAsiaTheme="minorEastAsia" w:cstheme="minorEastAsia"/>
          <w:b/>
          <w:bCs w:val="0"/>
          <w:i w:val="0"/>
          <w:color w:val="000000"/>
          <w:sz w:val="32"/>
          <w:szCs w:val="32"/>
          <w:shd w:val="clear" w:color="auto" w:fill="auto"/>
          <w:lang w:eastAsia="zh-CN"/>
        </w:rPr>
        <w:t>：</w:t>
      </w:r>
    </w:p>
    <w:p>
      <w:pPr>
        <w:pStyle w:val="2"/>
        <w:keepNext w:val="0"/>
        <w:keepLines w:val="0"/>
        <w:widowControl/>
        <w:numPr>
          <w:ilvl w:val="0"/>
          <w:numId w:val="0"/>
        </w:numPr>
        <w:suppressLineNumbers w:val="0"/>
        <w:spacing w:before="0" w:beforeAutospacing="0" w:after="0" w:afterAutospacing="0" w:line="390" w:lineRule="atLeast"/>
        <w:ind w:leftChars="200" w:right="0" w:rightChars="0"/>
        <w:jc w:val="left"/>
        <w:rPr>
          <w:rFonts w:hint="eastAsia" w:ascii="仿宋_GB2312" w:hAnsi="仿宋_GB2312" w:eastAsia="仿宋_GB2312" w:cs="仿宋_GB2312"/>
          <w:bCs/>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仿宋_GB2312" w:hAnsi="仿宋_GB2312" w:eastAsia="仿宋_GB2312" w:cs="仿宋_GB2312"/>
          <w:bCs/>
          <w:kern w:val="0"/>
          <w:sz w:val="32"/>
          <w:szCs w:val="32"/>
          <w:shd w:val="clear" w:color="auto" w:fill="auto"/>
        </w:rPr>
        <w:t>1、中华人民共和国行政处罚法</w:t>
      </w:r>
    </w:p>
    <w:p>
      <w:pPr>
        <w:widowControl/>
        <w:shd w:val="solid" w:color="FBFAF9" w:fill="auto"/>
        <w:spacing w:before="100" w:beforeAutospacing="1" w:after="100" w:afterAutospacing="1" w:line="0" w:lineRule="atLeast"/>
        <w:ind w:firstLine="800" w:firstLineChars="250"/>
        <w:jc w:val="left"/>
        <w:rPr>
          <w:rFonts w:hint="eastAsia" w:ascii="仿宋_GB2312" w:hAnsi="仿宋_GB2312" w:eastAsia="仿宋_GB2312" w:cs="仿宋_GB2312"/>
          <w:bCs/>
          <w:kern w:val="0"/>
          <w:sz w:val="32"/>
          <w:szCs w:val="32"/>
          <w:shd w:val="clear" w:color="auto" w:fill="auto"/>
        </w:rPr>
      </w:pPr>
      <w:r>
        <w:rPr>
          <w:rFonts w:hint="eastAsia" w:ascii="仿宋_GB2312" w:hAnsi="仿宋_GB2312" w:eastAsia="仿宋_GB2312" w:cs="仿宋_GB2312"/>
          <w:bCs/>
          <w:kern w:val="0"/>
          <w:sz w:val="32"/>
          <w:szCs w:val="32"/>
          <w:shd w:val="clear" w:color="auto" w:fill="auto"/>
        </w:rPr>
        <w:t>2、中华人民共和国行政复议法</w:t>
      </w:r>
      <w:r>
        <w:rPr>
          <w:rFonts w:hint="eastAsia" w:ascii="宋体" w:hAnsi="宋体" w:eastAsia="仿宋_GB2312" w:cs="宋体"/>
          <w:bCs/>
          <w:kern w:val="0"/>
          <w:sz w:val="32"/>
          <w:szCs w:val="32"/>
          <w:shd w:val="clear" w:color="auto" w:fill="auto"/>
        </w:rPr>
        <w:t> </w:t>
      </w:r>
    </w:p>
    <w:p>
      <w:pPr>
        <w:widowControl/>
        <w:shd w:val="solid" w:color="FBFAF9" w:fill="auto"/>
        <w:spacing w:before="100" w:beforeAutospacing="1" w:after="100" w:afterAutospacing="1" w:line="0" w:lineRule="atLeast"/>
        <w:ind w:firstLine="800" w:firstLineChars="250"/>
        <w:jc w:val="left"/>
        <w:rPr>
          <w:rFonts w:hint="eastAsia" w:ascii="仿宋_GB2312" w:hAnsi="仿宋_GB2312" w:eastAsia="仿宋_GB2312" w:cs="仿宋_GB2312"/>
          <w:bCs/>
          <w:kern w:val="0"/>
          <w:sz w:val="32"/>
          <w:szCs w:val="32"/>
          <w:shd w:val="clear" w:color="auto" w:fill="auto"/>
        </w:rPr>
      </w:pPr>
      <w:r>
        <w:rPr>
          <w:rFonts w:hint="eastAsia" w:ascii="仿宋_GB2312" w:hAnsi="仿宋_GB2312" w:eastAsia="仿宋_GB2312" w:cs="仿宋_GB2312"/>
          <w:bCs/>
          <w:kern w:val="0"/>
          <w:sz w:val="32"/>
          <w:szCs w:val="32"/>
          <w:shd w:val="clear" w:color="auto" w:fill="auto"/>
        </w:rPr>
        <w:t>3、中华人民共和国行政诉讼法</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宋体" w:hAnsi="宋体" w:eastAsia="仿宋_GB2312" w:cs="宋体"/>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4、中华人民共和国行政强制法</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宋体" w:hAnsi="宋体" w:eastAsia="仿宋_GB2312" w:cs="宋体"/>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5、中华人民共和国国家赔偿法</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宋体" w:hAnsi="宋体" w:eastAsia="仿宋_GB2312" w:cs="宋体"/>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6、中华人民共和国行政许可法</w:t>
      </w:r>
    </w:p>
    <w:p>
      <w:pPr>
        <w:widowControl/>
        <w:shd w:val="solid" w:color="FBFAF9" w:fill="auto"/>
        <w:spacing w:before="100" w:beforeAutospacing="1" w:after="100" w:afterAutospacing="1" w:line="0" w:lineRule="atLeast"/>
        <w:ind w:firstLine="800" w:firstLineChars="250"/>
        <w:jc w:val="left"/>
        <w:rPr>
          <w:rFonts w:hint="eastAsia" w:ascii="仿宋_GB2312" w:hAnsi="仿宋_GB2312" w:eastAsia="仿宋_GB2312" w:cs="仿宋_GB2312"/>
          <w:bCs/>
          <w:kern w:val="0"/>
          <w:sz w:val="32"/>
          <w:szCs w:val="32"/>
          <w:shd w:val="clear" w:color="auto" w:fill="auto"/>
        </w:rPr>
      </w:pPr>
      <w:r>
        <w:rPr>
          <w:rFonts w:hint="eastAsia" w:ascii="仿宋_GB2312" w:hAnsi="仿宋_GB2312" w:eastAsia="仿宋_GB2312" w:cs="仿宋_GB2312"/>
          <w:bCs/>
          <w:kern w:val="0"/>
          <w:sz w:val="32"/>
          <w:szCs w:val="32"/>
          <w:shd w:val="clear" w:color="auto" w:fill="auto"/>
        </w:rPr>
        <w:t>7、行政执法机关移送涉嫌犯罪案件的规定</w:t>
      </w:r>
    </w:p>
    <w:p>
      <w:pPr>
        <w:widowControl/>
        <w:shd w:val="solid" w:color="FBFAF9" w:fill="auto"/>
        <w:spacing w:before="100" w:beforeAutospacing="1" w:after="100" w:afterAutospacing="1" w:line="0" w:lineRule="atLeast"/>
        <w:ind w:firstLine="800" w:firstLineChars="250"/>
        <w:jc w:val="left"/>
        <w:rPr>
          <w:rFonts w:hint="eastAsia" w:ascii="仿宋_GB2312" w:hAnsi="仿宋_GB2312" w:eastAsia="仿宋_GB2312" w:cs="仿宋_GB2312"/>
          <w:bCs/>
          <w:kern w:val="0"/>
          <w:sz w:val="32"/>
          <w:szCs w:val="32"/>
          <w:shd w:val="clear" w:color="auto" w:fill="auto"/>
        </w:rPr>
      </w:pPr>
      <w:r>
        <w:rPr>
          <w:rFonts w:hint="eastAsia" w:ascii="仿宋_GB2312" w:hAnsi="仿宋_GB2312" w:eastAsia="仿宋_GB2312" w:cs="仿宋_GB2312"/>
          <w:bCs/>
          <w:kern w:val="0"/>
          <w:sz w:val="32"/>
          <w:szCs w:val="32"/>
          <w:shd w:val="clear" w:color="auto" w:fill="auto"/>
        </w:rPr>
        <w:t>8、文化市场综合行政执法管理办法</w:t>
      </w:r>
    </w:p>
    <w:p>
      <w:pPr>
        <w:widowControl/>
        <w:shd w:val="solid" w:color="FBFAF9" w:fill="auto"/>
        <w:spacing w:before="100" w:beforeAutospacing="1" w:after="100" w:afterAutospacing="1" w:line="0" w:lineRule="atLeast"/>
        <w:ind w:firstLine="800" w:firstLineChars="250"/>
        <w:jc w:val="left"/>
        <w:rPr>
          <w:rFonts w:hint="eastAsia" w:ascii="仿宋_GB2312" w:hAnsi="仿宋_GB2312" w:eastAsia="仿宋_GB2312" w:cs="仿宋_GB2312"/>
          <w:bCs/>
          <w:kern w:val="0"/>
          <w:sz w:val="32"/>
          <w:szCs w:val="32"/>
          <w:shd w:val="clear" w:color="auto" w:fill="auto"/>
        </w:rPr>
      </w:pPr>
      <w:r>
        <w:rPr>
          <w:rFonts w:hint="eastAsia" w:ascii="仿宋_GB2312" w:hAnsi="仿宋_GB2312" w:eastAsia="仿宋_GB2312" w:cs="仿宋_GB2312"/>
          <w:bCs/>
          <w:kern w:val="0"/>
          <w:sz w:val="32"/>
          <w:szCs w:val="32"/>
          <w:shd w:val="clear" w:color="auto" w:fill="auto"/>
        </w:rPr>
        <w:t>9、最高人民法院、最高人民检察院关于办理侵犯知识产权刑事 案件具体应用法律若干问题的解释</w:t>
      </w:r>
    </w:p>
    <w:p>
      <w:pPr>
        <w:widowControl/>
        <w:shd w:val="solid" w:color="FBFAF9" w:fill="auto"/>
        <w:spacing w:before="100" w:beforeAutospacing="1" w:after="100" w:afterAutospacing="1" w:line="0" w:lineRule="atLeast"/>
        <w:ind w:firstLine="800" w:firstLineChars="250"/>
        <w:jc w:val="left"/>
        <w:rPr>
          <w:rFonts w:hint="eastAsia" w:ascii="仿宋_GB2312" w:hAnsi="宋体" w:eastAsia="仿宋_GB2312" w:cs="宋体"/>
          <w:kern w:val="0"/>
          <w:sz w:val="32"/>
          <w:szCs w:val="32"/>
          <w:shd w:val="clear" w:color="auto" w:fill="auto"/>
        </w:rPr>
      </w:pPr>
      <w:r>
        <w:rPr>
          <w:rFonts w:hint="eastAsia" w:ascii="仿宋_GB2312" w:hAnsi="仿宋_GB2312" w:eastAsia="仿宋_GB2312" w:cs="仿宋_GB2312"/>
          <w:bCs/>
          <w:kern w:val="0"/>
          <w:sz w:val="32"/>
          <w:szCs w:val="32"/>
          <w:shd w:val="clear" w:color="auto" w:fill="auto"/>
        </w:rPr>
        <w:t>10、最高人民法院关于审理非法出版物刑事案件具体应用法律若干问题的解释</w:t>
      </w:r>
    </w:p>
    <w:p>
      <w:pPr>
        <w:widowControl/>
        <w:shd w:val="solid" w:color="FBFAF9" w:fill="auto"/>
        <w:spacing w:before="100" w:beforeAutospacing="1" w:after="100" w:afterAutospacing="1" w:line="0" w:lineRule="atLeast"/>
        <w:ind w:firstLine="800" w:firstLineChars="250"/>
        <w:jc w:val="left"/>
        <w:rPr>
          <w:rFonts w:hint="eastAsia" w:ascii="仿宋_GB2312" w:hAnsi="宋体" w:eastAsia="仿宋_GB2312" w:cs="宋体"/>
          <w:kern w:val="0"/>
          <w:sz w:val="32"/>
          <w:szCs w:val="32"/>
          <w:shd w:val="clear" w:color="auto" w:fill="auto"/>
        </w:rPr>
      </w:pPr>
      <w:r>
        <w:rPr>
          <w:rFonts w:hint="eastAsia" w:ascii="仿宋_GB2312" w:hAnsi="仿宋_GB2312" w:eastAsia="仿宋_GB2312" w:cs="仿宋_GB2312"/>
          <w:bCs/>
          <w:kern w:val="0"/>
          <w:sz w:val="32"/>
          <w:szCs w:val="32"/>
          <w:shd w:val="clear" w:color="auto" w:fill="auto"/>
        </w:rPr>
        <w:t>11、文化市场重大案件管理办法</w:t>
      </w:r>
    </w:p>
    <w:p>
      <w:pPr>
        <w:widowControl/>
        <w:shd w:val="solid" w:color="FBFAF9" w:fill="auto"/>
        <w:spacing w:before="100" w:beforeAutospacing="1" w:after="100" w:afterAutospacing="1" w:line="0" w:lineRule="atLeast"/>
        <w:jc w:val="left"/>
        <w:rPr>
          <w:rFonts w:hint="eastAsia" w:ascii="仿宋_GB2312" w:hAnsi="宋体" w:eastAsia="仿宋_GB2312" w:cs="宋体"/>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宋体" w:hAnsi="宋体" w:eastAsia="仿宋_GB2312" w:cs="宋体"/>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12、文化市场举报办理规范</w:t>
      </w:r>
    </w:p>
    <w:p>
      <w:pPr>
        <w:widowControl/>
        <w:shd w:val="solid" w:color="FBFAF9" w:fill="auto"/>
        <w:spacing w:before="100" w:beforeAutospacing="1" w:after="100" w:afterAutospacing="1" w:line="0" w:lineRule="atLeast"/>
        <w:jc w:val="left"/>
        <w:rPr>
          <w:rFonts w:hint="eastAsia" w:ascii="仿宋_GB2312" w:hAnsi="宋体" w:eastAsia="仿宋_GB2312" w:cs="宋体"/>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宋体" w:hAnsi="宋体" w:eastAsia="仿宋_GB2312" w:cs="宋体"/>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13、文化市场日常检查规范</w:t>
      </w:r>
    </w:p>
    <w:p>
      <w:pPr>
        <w:widowControl/>
        <w:shd w:val="solid" w:color="FBFAF9" w:fill="auto"/>
        <w:spacing w:before="100" w:beforeAutospacing="1" w:after="100" w:afterAutospacing="1" w:line="0" w:lineRule="atLeast"/>
        <w:ind w:firstLine="800" w:firstLineChars="250"/>
        <w:jc w:val="left"/>
        <w:rPr>
          <w:rFonts w:hint="eastAsia" w:ascii="仿宋_GB2312" w:hAnsi="宋体" w:eastAsia="仿宋_GB2312" w:cs="宋体"/>
          <w:kern w:val="0"/>
          <w:sz w:val="32"/>
          <w:szCs w:val="32"/>
          <w:shd w:val="clear" w:color="auto" w:fill="auto"/>
        </w:rPr>
      </w:pPr>
      <w:r>
        <w:rPr>
          <w:rFonts w:hint="eastAsia" w:ascii="仿宋_GB2312" w:hAnsi="仿宋_GB2312" w:eastAsia="仿宋_GB2312" w:cs="仿宋_GB2312"/>
          <w:bCs/>
          <w:kern w:val="0"/>
          <w:sz w:val="32"/>
          <w:szCs w:val="32"/>
          <w:shd w:val="clear" w:color="auto" w:fill="auto"/>
        </w:rPr>
        <w:t>14、文化市场突发事件应急预案</w:t>
      </w:r>
    </w:p>
    <w:p>
      <w:pPr>
        <w:widowControl/>
        <w:shd w:val="solid" w:color="FBFAF9" w:fill="auto"/>
        <w:spacing w:before="100" w:beforeAutospacing="1" w:after="100" w:afterAutospacing="1" w:line="0" w:lineRule="atLeast"/>
        <w:jc w:val="left"/>
        <w:rPr>
          <w:rFonts w:hint="eastAsia" w:ascii="仿宋_GB2312" w:hAnsi="宋体" w:eastAsia="仿宋_GB2312" w:cs="宋体"/>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宋体" w:hAnsi="宋体" w:eastAsia="仿宋_GB2312" w:cs="宋体"/>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15、文化市场行政处罚案件证据规则</w:t>
      </w:r>
    </w:p>
    <w:p>
      <w:pPr>
        <w:widowControl/>
        <w:shd w:val="solid" w:color="FBFAF9" w:fill="auto"/>
        <w:spacing w:before="100" w:beforeAutospacing="1" w:after="100" w:afterAutospacing="1" w:line="0" w:lineRule="atLeast"/>
        <w:jc w:val="left"/>
        <w:rPr>
          <w:rFonts w:hint="eastAsia" w:ascii="仿宋_GB2312" w:hAnsi="宋体" w:eastAsia="仿宋_GB2312" w:cs="宋体"/>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宋体" w:hAnsi="宋体" w:eastAsia="仿宋_GB2312" w:cs="宋体"/>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16、常见文化市场行政处罚案件证据取证指引</w:t>
      </w:r>
    </w:p>
    <w:p>
      <w:pPr>
        <w:widowControl/>
        <w:shd w:val="solid" w:color="FBFAF9" w:fill="auto"/>
        <w:spacing w:before="100" w:beforeAutospacing="1" w:after="100" w:afterAutospacing="1" w:line="0" w:lineRule="atLeast"/>
        <w:jc w:val="left"/>
        <w:rPr>
          <w:rFonts w:hint="eastAsia" w:ascii="仿宋_GB2312" w:hAnsi="宋体" w:eastAsia="仿宋_GB2312" w:cs="宋体"/>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宋体" w:hAnsi="宋体" w:eastAsia="仿宋_GB2312" w:cs="宋体"/>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17、网络文化市场执法工作指引</w:t>
      </w:r>
    </w:p>
    <w:p>
      <w:pPr>
        <w:widowControl/>
        <w:shd w:val="solid" w:color="FBFAF9" w:fill="auto"/>
        <w:spacing w:before="100" w:beforeAutospacing="1" w:after="100" w:afterAutospacing="1" w:line="0" w:lineRule="atLeast"/>
        <w:ind w:firstLine="320" w:firstLineChars="100"/>
        <w:jc w:val="left"/>
        <w:rPr>
          <w:rFonts w:hint="eastAsia" w:ascii="仿宋_GB2312" w:hAnsi="宋体" w:eastAsia="仿宋_GB2312" w:cs="宋体"/>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仿宋_GB2312" w:hAnsi="仿宋_GB2312" w:eastAsia="仿宋_GB2312" w:cs="仿宋_GB2312"/>
          <w:bCs/>
          <w:kern w:val="0"/>
          <w:sz w:val="32"/>
          <w:szCs w:val="32"/>
          <w:shd w:val="clear" w:color="auto" w:fill="auto"/>
        </w:rPr>
        <w:t>18、互联网上网服务营业场所管理条例</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宋体" w:hAnsi="宋体" w:eastAsia="仿宋_GB2312" w:cs="宋体"/>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19、娱乐场所管理条例</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宋体" w:hAnsi="宋体" w:eastAsia="仿宋_GB2312" w:cs="宋体"/>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20、游戏游艺设备管理办法</w:t>
      </w:r>
    </w:p>
    <w:p>
      <w:pPr>
        <w:widowControl/>
        <w:shd w:val="solid" w:color="FBFAF9" w:fill="auto"/>
        <w:spacing w:before="100" w:beforeAutospacing="1" w:after="100" w:afterAutospacing="1" w:line="0" w:lineRule="atLeast"/>
        <w:ind w:firstLine="640" w:firstLineChars="200"/>
        <w:jc w:val="left"/>
        <w:rPr>
          <w:rFonts w:hint="eastAsia" w:ascii="仿宋_GB2312" w:hAnsi="宋体" w:eastAsia="仿宋_GB2312" w:cs="宋体"/>
          <w:kern w:val="0"/>
          <w:sz w:val="32"/>
          <w:szCs w:val="32"/>
          <w:shd w:val="clear" w:color="auto" w:fill="auto"/>
        </w:rPr>
      </w:pPr>
      <w:r>
        <w:rPr>
          <w:rFonts w:hint="eastAsia" w:ascii="仿宋_GB2312" w:hAnsi="仿宋_GB2312" w:eastAsia="仿宋_GB2312" w:cs="仿宋_GB2312"/>
          <w:bCs/>
          <w:kern w:val="0"/>
          <w:sz w:val="32"/>
          <w:szCs w:val="32"/>
          <w:shd w:val="clear" w:color="auto" w:fill="auto"/>
          <w:lang w:val="en-US" w:eastAsia="zh-CN"/>
        </w:rPr>
        <w:t>21、</w:t>
      </w:r>
      <w:r>
        <w:rPr>
          <w:rFonts w:hint="eastAsia" w:ascii="仿宋_GB2312" w:hAnsi="仿宋_GB2312" w:eastAsia="仿宋_GB2312" w:cs="仿宋_GB2312"/>
          <w:bCs/>
          <w:kern w:val="0"/>
          <w:sz w:val="32"/>
          <w:szCs w:val="32"/>
          <w:shd w:val="clear" w:color="auto" w:fill="auto"/>
        </w:rPr>
        <w:t>营业性演出管理条例</w:t>
      </w:r>
    </w:p>
    <w:p>
      <w:pPr>
        <w:widowControl/>
        <w:shd w:val="solid" w:color="FBFAF9" w:fill="auto"/>
        <w:spacing w:before="100" w:beforeAutospacing="1" w:after="100" w:afterAutospacing="1" w:line="0" w:lineRule="atLeast"/>
        <w:jc w:val="left"/>
        <w:rPr>
          <w:rFonts w:hint="eastAsia" w:ascii="仿宋_GB2312" w:hAnsi="宋体" w:eastAsia="仿宋_GB2312" w:cs="宋体"/>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宋体" w:hAnsi="宋体" w:eastAsia="仿宋_GB2312" w:cs="宋体"/>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2</w:t>
      </w:r>
      <w:r>
        <w:rPr>
          <w:rFonts w:hint="eastAsia" w:ascii="仿宋_GB2312" w:hAnsi="仿宋_GB2312" w:eastAsia="仿宋_GB2312" w:cs="仿宋_GB2312"/>
          <w:bCs/>
          <w:kern w:val="0"/>
          <w:sz w:val="32"/>
          <w:szCs w:val="32"/>
          <w:shd w:val="clear" w:color="auto" w:fill="auto"/>
          <w:lang w:val="en-US" w:eastAsia="zh-CN"/>
        </w:rPr>
        <w:t>2</w:t>
      </w:r>
      <w:r>
        <w:rPr>
          <w:rFonts w:hint="eastAsia" w:ascii="仿宋_GB2312" w:hAnsi="仿宋_GB2312" w:eastAsia="仿宋_GB2312" w:cs="仿宋_GB2312"/>
          <w:bCs/>
          <w:kern w:val="0"/>
          <w:sz w:val="32"/>
          <w:szCs w:val="32"/>
          <w:shd w:val="clear" w:color="auto" w:fill="auto"/>
          <w:lang w:eastAsia="zh-CN"/>
        </w:rPr>
        <w:t>、</w:t>
      </w:r>
      <w:r>
        <w:rPr>
          <w:rFonts w:hint="eastAsia" w:ascii="仿宋_GB2312" w:hAnsi="仿宋_GB2312" w:eastAsia="仿宋_GB2312" w:cs="仿宋_GB2312"/>
          <w:bCs/>
          <w:kern w:val="0"/>
          <w:sz w:val="32"/>
          <w:szCs w:val="32"/>
          <w:shd w:val="clear" w:color="auto" w:fill="auto"/>
        </w:rPr>
        <w:t>营业性演出管理条例实施细则</w:t>
      </w:r>
    </w:p>
    <w:p>
      <w:pPr>
        <w:widowControl/>
        <w:shd w:val="solid" w:color="FBFAF9" w:fill="auto"/>
        <w:spacing w:before="100" w:beforeAutospacing="1" w:after="100" w:afterAutospacing="1" w:line="0" w:lineRule="atLeast"/>
        <w:jc w:val="left"/>
        <w:rPr>
          <w:rFonts w:hint="eastAsia" w:ascii="仿宋_GB2312" w:hAnsi="宋体" w:eastAsia="仿宋_GB2312" w:cs="宋体"/>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宋体" w:hAnsi="宋体" w:eastAsia="仿宋_GB2312" w:cs="宋体"/>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2</w:t>
      </w:r>
      <w:r>
        <w:rPr>
          <w:rFonts w:hint="eastAsia" w:ascii="仿宋_GB2312" w:hAnsi="仿宋_GB2312" w:eastAsia="仿宋_GB2312" w:cs="仿宋_GB2312"/>
          <w:bCs/>
          <w:kern w:val="0"/>
          <w:sz w:val="32"/>
          <w:szCs w:val="32"/>
          <w:shd w:val="clear" w:color="auto" w:fill="auto"/>
          <w:lang w:val="en-US" w:eastAsia="zh-CN"/>
        </w:rPr>
        <w:t>3</w:t>
      </w:r>
      <w:r>
        <w:rPr>
          <w:rFonts w:hint="eastAsia" w:ascii="仿宋_GB2312" w:hAnsi="仿宋_GB2312" w:eastAsia="仿宋_GB2312" w:cs="仿宋_GB2312"/>
          <w:bCs/>
          <w:kern w:val="0"/>
          <w:sz w:val="32"/>
          <w:szCs w:val="32"/>
          <w:shd w:val="clear" w:color="auto" w:fill="auto"/>
        </w:rPr>
        <w:t>、艺术品经营管理办法</w:t>
      </w:r>
    </w:p>
    <w:p>
      <w:pPr>
        <w:widowControl/>
        <w:shd w:val="solid" w:color="FBFAF9" w:fill="auto"/>
        <w:spacing w:before="100" w:beforeAutospacing="1" w:after="100" w:afterAutospacing="1" w:line="0" w:lineRule="atLeast"/>
        <w:jc w:val="left"/>
        <w:rPr>
          <w:rFonts w:hint="eastAsia" w:ascii="仿宋_GB2312" w:hAnsi="宋体" w:eastAsia="仿宋_GB2312" w:cs="宋体"/>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宋体" w:hAnsi="宋体" w:eastAsia="仿宋_GB2312" w:cs="宋体"/>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2</w:t>
      </w:r>
      <w:r>
        <w:rPr>
          <w:rFonts w:hint="eastAsia" w:ascii="仿宋_GB2312" w:hAnsi="仿宋_GB2312" w:eastAsia="仿宋_GB2312" w:cs="仿宋_GB2312"/>
          <w:bCs/>
          <w:kern w:val="0"/>
          <w:sz w:val="32"/>
          <w:szCs w:val="32"/>
          <w:shd w:val="clear" w:color="auto" w:fill="auto"/>
          <w:lang w:val="en-US" w:eastAsia="zh-CN"/>
        </w:rPr>
        <w:t>4</w:t>
      </w:r>
      <w:r>
        <w:rPr>
          <w:rFonts w:hint="eastAsia" w:ascii="仿宋_GB2312" w:hAnsi="仿宋_GB2312" w:eastAsia="仿宋_GB2312" w:cs="仿宋_GB2312"/>
          <w:bCs/>
          <w:kern w:val="0"/>
          <w:sz w:val="32"/>
          <w:szCs w:val="32"/>
          <w:shd w:val="clear" w:color="auto" w:fill="auto"/>
        </w:rPr>
        <w:t>、互联网文化管理暂行规定</w:t>
      </w:r>
    </w:p>
    <w:p>
      <w:pPr>
        <w:widowControl/>
        <w:shd w:val="solid" w:color="FBFAF9" w:fill="auto"/>
        <w:spacing w:before="100" w:beforeAutospacing="1" w:after="100" w:afterAutospacing="1" w:line="0" w:lineRule="atLeast"/>
        <w:jc w:val="left"/>
        <w:rPr>
          <w:rFonts w:hint="eastAsia" w:ascii="仿宋_GB2312" w:hAnsi="宋体" w:eastAsia="仿宋_GB2312" w:cs="宋体"/>
          <w:kern w:val="0"/>
          <w:sz w:val="32"/>
          <w:szCs w:val="32"/>
          <w:shd w:val="clear" w:color="auto" w:fill="auto"/>
        </w:rPr>
      </w:pPr>
      <w:r>
        <w:rPr>
          <w:rFonts w:hint="eastAsia" w:ascii="宋体" w:hAnsi="宋体" w:eastAsia="仿宋_GB2312" w:cs="宋体"/>
          <w:bCs/>
          <w:kern w:val="0"/>
          <w:sz w:val="32"/>
          <w:szCs w:val="32"/>
          <w:shd w:val="clear" w:color="auto" w:fill="auto"/>
        </w:rPr>
        <w:t> </w:t>
      </w:r>
      <w:r>
        <w:rPr>
          <w:rFonts w:hint="eastAsia" w:ascii="宋体" w:hAnsi="宋体" w:eastAsia="仿宋_GB2312" w:cs="宋体"/>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2</w:t>
      </w:r>
      <w:r>
        <w:rPr>
          <w:rFonts w:hint="eastAsia" w:ascii="仿宋_GB2312" w:hAnsi="仿宋_GB2312" w:eastAsia="仿宋_GB2312" w:cs="仿宋_GB2312"/>
          <w:bCs/>
          <w:kern w:val="0"/>
          <w:sz w:val="32"/>
          <w:szCs w:val="32"/>
          <w:shd w:val="clear" w:color="auto" w:fill="auto"/>
          <w:lang w:val="en-US" w:eastAsia="zh-CN"/>
        </w:rPr>
        <w:t>5</w:t>
      </w:r>
      <w:r>
        <w:rPr>
          <w:rFonts w:hint="eastAsia" w:ascii="仿宋_GB2312" w:hAnsi="仿宋_GB2312" w:eastAsia="仿宋_GB2312" w:cs="仿宋_GB2312"/>
          <w:bCs/>
          <w:kern w:val="0"/>
          <w:sz w:val="32"/>
          <w:szCs w:val="32"/>
          <w:shd w:val="clear" w:color="auto" w:fill="auto"/>
        </w:rPr>
        <w:t>、网络游戏管理暂行办法</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26、广播电视管理条例</w:t>
      </w:r>
    </w:p>
    <w:p>
      <w:pPr>
        <w:widowControl/>
        <w:shd w:val="solid" w:color="FBFAF9" w:fill="auto"/>
        <w:spacing w:before="100" w:beforeAutospacing="1" w:after="100" w:afterAutospacing="1" w:line="0" w:lineRule="atLeast"/>
        <w:ind w:firstLine="640" w:firstLineChars="200"/>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仿宋_GB2312" w:eastAsia="仿宋_GB2312" w:cs="仿宋_GB2312"/>
          <w:bCs/>
          <w:kern w:val="0"/>
          <w:sz w:val="32"/>
          <w:szCs w:val="32"/>
          <w:shd w:val="clear" w:color="auto" w:fill="auto"/>
        </w:rPr>
        <w:t>27、广播电视设施保护条例</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28、卫星电视广播地面接收设施管理规定</w:t>
      </w:r>
    </w:p>
    <w:p>
      <w:pPr>
        <w:widowControl/>
        <w:shd w:val="solid" w:color="FBFAF9" w:fill="auto"/>
        <w:spacing w:before="100" w:beforeAutospacing="1" w:after="100" w:afterAutospacing="1" w:line="0" w:lineRule="atLeast"/>
        <w:ind w:firstLine="320" w:firstLineChars="100"/>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仿宋_GB2312" w:eastAsia="仿宋_GB2312" w:cs="仿宋_GB2312"/>
          <w:bCs/>
          <w:kern w:val="0"/>
          <w:sz w:val="32"/>
          <w:szCs w:val="32"/>
          <w:shd w:val="clear" w:color="auto" w:fill="auto"/>
        </w:rPr>
        <w:t>29、电影管理条例</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30、有线电视管理暂行办法</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31、有线电视管理暂行办法实施细则</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32、有线电视管理规定</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33、卫星电视广播地面接收设施管理规定实施细则</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34、有线广播电视传输覆盖网安全管理办法</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35、有线广播电视传输覆盖网缆线安全防范管理办法</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36、互联网等信息网络传播视听节目管理办法</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37、互联网传播视听节目服务管理规定</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38、广播电视视频点播业务管理办法</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39、广播电影电视行政处罚程序暂行规定</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40、卫星地面接收设施接收外国卫星传送电视节目管理办法</w:t>
      </w:r>
    </w:p>
    <w:p>
      <w:pPr>
        <w:widowControl/>
        <w:shd w:val="solid" w:color="FBFAF9" w:fill="auto"/>
        <w:spacing w:before="100" w:beforeAutospacing="1" w:after="100" w:afterAutospacing="1" w:line="0" w:lineRule="atLeast"/>
        <w:ind w:firstLine="640" w:firstLineChars="200"/>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仿宋_GB2312" w:eastAsia="仿宋_GB2312" w:cs="仿宋_GB2312"/>
          <w:bCs/>
          <w:kern w:val="0"/>
          <w:sz w:val="32"/>
          <w:szCs w:val="32"/>
          <w:shd w:val="clear" w:color="auto" w:fill="auto"/>
        </w:rPr>
        <w:t>41、中华人民共和国著作权法</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42、出版管理条例</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43、印刷业管理条例</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44、计算机软件保护条例</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45、音像制品管理条例</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46、中华人民共和国著作权法实施条例</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47、著作权集体管理条例</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48、信息网络传播权保护条例</w:t>
      </w:r>
    </w:p>
    <w:p>
      <w:pPr>
        <w:widowControl/>
        <w:shd w:val="solid" w:color="FBFAF9" w:fill="auto"/>
        <w:spacing w:before="100" w:beforeAutospacing="1" w:after="100" w:afterAutospacing="1" w:line="0" w:lineRule="atLeast"/>
        <w:ind w:firstLine="320" w:firstLineChars="100"/>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仿宋_GB2312" w:eastAsia="仿宋_GB2312" w:cs="仿宋_GB2312"/>
          <w:bCs/>
          <w:kern w:val="0"/>
          <w:sz w:val="32"/>
          <w:szCs w:val="32"/>
          <w:shd w:val="clear" w:color="auto" w:fill="auto"/>
        </w:rPr>
        <w:t>49、中华人民共和国地图编制出版管理条例</w:t>
      </w:r>
    </w:p>
    <w:p>
      <w:pPr>
        <w:widowControl/>
        <w:shd w:val="solid" w:color="FBFAF9" w:fill="auto"/>
        <w:spacing w:before="100" w:beforeAutospacing="1" w:after="100" w:afterAutospacing="1" w:line="0" w:lineRule="atLeast"/>
        <w:ind w:firstLine="320" w:firstLineChars="100"/>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仿宋_GB2312" w:eastAsia="仿宋_GB2312" w:cs="仿宋_GB2312"/>
          <w:bCs/>
          <w:kern w:val="0"/>
          <w:sz w:val="32"/>
          <w:szCs w:val="32"/>
          <w:shd w:val="clear" w:color="auto" w:fill="auto"/>
        </w:rPr>
        <w:t>50、音像制品出版管理规定</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51、音像制品批发、零售、出租管理办法</w:t>
      </w:r>
    </w:p>
    <w:p>
      <w:pPr>
        <w:widowControl/>
        <w:shd w:val="solid" w:color="FBFAF9" w:fill="auto"/>
        <w:spacing w:before="100" w:beforeAutospacing="1" w:after="100" w:afterAutospacing="1" w:line="0" w:lineRule="atLeast"/>
        <w:ind w:firstLine="320" w:firstLineChars="100"/>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仿宋_GB2312" w:eastAsia="仿宋_GB2312" w:cs="仿宋_GB2312"/>
          <w:bCs/>
          <w:kern w:val="0"/>
          <w:sz w:val="32"/>
          <w:szCs w:val="32"/>
          <w:shd w:val="clear" w:color="auto" w:fill="auto"/>
        </w:rPr>
        <w:t>52、音像制品复制管理办法</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53、电子出版物管理规定</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54、内部资料性出版物管理办法</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55、出版物市场管理规定</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56、印刷品承印管理规定</w:t>
      </w:r>
    </w:p>
    <w:p>
      <w:pPr>
        <w:widowControl/>
        <w:shd w:val="solid" w:color="FBFAF9" w:fill="auto"/>
        <w:spacing w:before="100" w:beforeAutospacing="1" w:after="100" w:afterAutospacing="1" w:line="0" w:lineRule="atLeast"/>
        <w:ind w:firstLine="320" w:firstLineChars="100"/>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仿宋_GB2312" w:eastAsia="仿宋_GB2312" w:cs="仿宋_GB2312"/>
          <w:bCs/>
          <w:kern w:val="0"/>
          <w:sz w:val="32"/>
          <w:szCs w:val="32"/>
          <w:shd w:val="clear" w:color="auto" w:fill="auto"/>
        </w:rPr>
        <w:t>57、出版管理行政处罚实施办法</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58、著作权行政处罚实施办法</w:t>
      </w:r>
    </w:p>
    <w:p>
      <w:pPr>
        <w:widowControl/>
        <w:shd w:val="solid" w:color="FBFAF9" w:fill="auto"/>
        <w:spacing w:before="100" w:beforeAutospacing="1" w:after="100" w:afterAutospacing="1" w:line="0" w:lineRule="atLeast"/>
        <w:jc w:val="left"/>
        <w:rPr>
          <w:rFonts w:hint="eastAsia" w:ascii="仿宋_GB2312" w:hAnsi="仿宋_GB2312" w:eastAsia="仿宋_GB2312" w:cs="仿宋_GB2312"/>
          <w:bCs/>
          <w:kern w:val="0"/>
          <w:sz w:val="32"/>
          <w:szCs w:val="32"/>
          <w:shd w:val="clear" w:color="auto" w:fill="auto"/>
        </w:rPr>
      </w:pPr>
      <w:r>
        <w:rPr>
          <w:rFonts w:hint="eastAsia" w:ascii="仿宋_GB2312" w:hAnsi="宋体" w:eastAsia="仿宋_GB2312" w:cs="仿宋_GB2312"/>
          <w:bCs/>
          <w:kern w:val="0"/>
          <w:sz w:val="32"/>
          <w:szCs w:val="32"/>
          <w:shd w:val="clear" w:color="auto" w:fill="auto"/>
        </w:rPr>
        <w:t xml:space="preserve"> </w:t>
      </w:r>
      <w:r>
        <w:rPr>
          <w:rFonts w:hint="eastAsia" w:ascii="仿宋_GB2312" w:hAnsi="宋体" w:eastAsia="仿宋_GB2312" w:cs="仿宋_GB2312"/>
          <w:bCs/>
          <w:kern w:val="0"/>
          <w:sz w:val="32"/>
          <w:szCs w:val="32"/>
          <w:shd w:val="clear" w:color="auto" w:fill="auto"/>
          <w:lang w:val="en-US" w:eastAsia="zh-CN"/>
        </w:rPr>
        <w:t xml:space="preserve">  </w:t>
      </w:r>
      <w:r>
        <w:rPr>
          <w:rFonts w:hint="eastAsia" w:ascii="仿宋_GB2312" w:hAnsi="仿宋_GB2312" w:eastAsia="仿宋_GB2312" w:cs="仿宋_GB2312"/>
          <w:bCs/>
          <w:kern w:val="0"/>
          <w:sz w:val="32"/>
          <w:szCs w:val="32"/>
          <w:shd w:val="clear" w:color="auto" w:fill="auto"/>
        </w:rPr>
        <w:t>59、互联网著作权行政保护办法</w:t>
      </w:r>
    </w:p>
    <w:p>
      <w:pPr>
        <w:widowControl/>
        <w:shd w:val="solid" w:color="FBFAF9" w:fill="auto"/>
        <w:spacing w:before="100" w:beforeAutospacing="1" w:after="100" w:afterAutospacing="1" w:line="0" w:lineRule="atLeast"/>
        <w:ind w:firstLine="320" w:firstLineChars="100"/>
        <w:jc w:val="left"/>
        <w:rPr>
          <w:rFonts w:hint="eastAsia" w:ascii="仿宋_GB2312" w:eastAsia="仿宋_GB2312"/>
          <w:sz w:val="32"/>
          <w:szCs w:val="32"/>
          <w:shd w:val="clear" w:color="auto" w:fill="auto"/>
        </w:rPr>
      </w:pPr>
      <w:r>
        <w:rPr>
          <w:rFonts w:hint="eastAsia" w:ascii="仿宋_GB2312" w:eastAsia="仿宋_GB2312"/>
          <w:sz w:val="32"/>
          <w:szCs w:val="32"/>
          <w:shd w:val="clear" w:color="auto" w:fill="auto"/>
          <w:lang w:val="en-US" w:eastAsia="zh-CN"/>
        </w:rPr>
        <w:t>60、</w:t>
      </w:r>
      <w:r>
        <w:rPr>
          <w:rFonts w:hint="eastAsia" w:ascii="仿宋_GB2312" w:eastAsia="仿宋_GB2312"/>
          <w:sz w:val="32"/>
          <w:szCs w:val="32"/>
          <w:shd w:val="clear" w:color="auto" w:fill="auto"/>
        </w:rPr>
        <w:t>中华人民共和国旅游法</w:t>
      </w:r>
    </w:p>
    <w:p>
      <w:pPr>
        <w:widowControl/>
        <w:shd w:val="solid" w:color="FBFAF9" w:fill="auto"/>
        <w:spacing w:before="100" w:beforeAutospacing="1" w:after="100" w:afterAutospacing="1" w:line="0" w:lineRule="atLeast"/>
        <w:ind w:firstLine="320" w:firstLineChars="100"/>
        <w:jc w:val="left"/>
        <w:rPr>
          <w:rFonts w:hint="eastAsia" w:ascii="仿宋_GB2312" w:eastAsia="仿宋_GB2312"/>
          <w:sz w:val="32"/>
          <w:szCs w:val="32"/>
          <w:shd w:val="clear" w:color="auto" w:fill="auto"/>
        </w:rPr>
      </w:pPr>
      <w:r>
        <w:rPr>
          <w:rFonts w:hint="eastAsia" w:ascii="仿宋_GB2312" w:eastAsia="仿宋_GB2312"/>
          <w:sz w:val="32"/>
          <w:szCs w:val="32"/>
          <w:shd w:val="clear" w:color="auto" w:fill="auto"/>
          <w:lang w:val="en-US" w:eastAsia="zh-CN"/>
        </w:rPr>
        <w:t>61、</w:t>
      </w:r>
      <w:r>
        <w:rPr>
          <w:rFonts w:hint="eastAsia" w:ascii="仿宋_GB2312" w:eastAsia="仿宋_GB2312"/>
          <w:sz w:val="32"/>
          <w:szCs w:val="32"/>
          <w:shd w:val="clear" w:color="auto" w:fill="auto"/>
        </w:rPr>
        <w:t>旅游投诉处理办法</w:t>
      </w:r>
    </w:p>
    <w:p>
      <w:pPr>
        <w:ind w:firstLine="320" w:firstLineChars="100"/>
        <w:rPr>
          <w:rFonts w:hint="eastAsia" w:ascii="仿宋_GB2312" w:eastAsia="仿宋_GB2312"/>
          <w:sz w:val="32"/>
          <w:szCs w:val="32"/>
          <w:shd w:val="clear" w:color="auto" w:fill="auto"/>
        </w:rPr>
      </w:pPr>
      <w:r>
        <w:rPr>
          <w:rFonts w:hint="eastAsia" w:ascii="仿宋_GB2312" w:eastAsia="仿宋_GB2312"/>
          <w:sz w:val="32"/>
          <w:szCs w:val="32"/>
          <w:shd w:val="clear" w:color="auto" w:fill="auto"/>
          <w:lang w:val="en-US" w:eastAsia="zh-CN"/>
        </w:rPr>
        <w:t>62、</w:t>
      </w:r>
      <w:r>
        <w:rPr>
          <w:rFonts w:hint="eastAsia" w:ascii="仿宋_GB2312" w:eastAsia="仿宋_GB2312"/>
          <w:sz w:val="32"/>
          <w:szCs w:val="32"/>
          <w:shd w:val="clear" w:color="auto" w:fill="auto"/>
        </w:rPr>
        <w:t>旅游行政许可办法</w:t>
      </w:r>
    </w:p>
    <w:p>
      <w:pPr>
        <w:ind w:firstLine="320" w:firstLineChars="100"/>
        <w:rPr>
          <w:rFonts w:hint="eastAsia" w:ascii="仿宋_GB2312" w:eastAsia="仿宋_GB2312"/>
          <w:sz w:val="32"/>
          <w:szCs w:val="32"/>
          <w:shd w:val="clear" w:color="auto" w:fill="auto"/>
        </w:rPr>
      </w:pPr>
      <w:r>
        <w:rPr>
          <w:rFonts w:hint="eastAsia" w:ascii="仿宋_GB2312" w:eastAsia="仿宋_GB2312"/>
          <w:sz w:val="32"/>
          <w:szCs w:val="32"/>
          <w:shd w:val="clear" w:color="auto" w:fill="auto"/>
          <w:lang w:val="en-US" w:eastAsia="zh-CN"/>
        </w:rPr>
        <w:t>63、</w:t>
      </w:r>
      <w:r>
        <w:rPr>
          <w:rFonts w:hint="eastAsia" w:ascii="仿宋_GB2312" w:eastAsia="仿宋_GB2312"/>
          <w:sz w:val="32"/>
          <w:szCs w:val="32"/>
          <w:shd w:val="clear" w:color="auto" w:fill="auto"/>
        </w:rPr>
        <w:t>旅游行政处罚办法</w:t>
      </w:r>
    </w:p>
    <w:p>
      <w:pPr>
        <w:ind w:firstLine="320" w:firstLineChars="100"/>
        <w:rPr>
          <w:rFonts w:hint="eastAsia" w:ascii="仿宋_GB2312" w:eastAsia="仿宋_GB2312"/>
          <w:sz w:val="32"/>
          <w:szCs w:val="32"/>
          <w:shd w:val="clear" w:color="auto" w:fill="auto"/>
        </w:rPr>
      </w:pPr>
      <w:r>
        <w:rPr>
          <w:rFonts w:hint="eastAsia" w:ascii="仿宋_GB2312" w:eastAsia="仿宋_GB2312"/>
          <w:sz w:val="32"/>
          <w:szCs w:val="32"/>
          <w:shd w:val="clear" w:color="auto" w:fill="auto"/>
          <w:lang w:val="en-US" w:eastAsia="zh-CN"/>
        </w:rPr>
        <w:t>64、</w:t>
      </w:r>
      <w:r>
        <w:rPr>
          <w:rFonts w:hint="eastAsia" w:ascii="仿宋_GB2312" w:eastAsia="仿宋_GB2312"/>
          <w:sz w:val="32"/>
          <w:szCs w:val="32"/>
          <w:shd w:val="clear" w:color="auto" w:fill="auto"/>
        </w:rPr>
        <w:t>旅游安全管理办法</w:t>
      </w:r>
    </w:p>
    <w:p>
      <w:pPr>
        <w:ind w:firstLine="320" w:firstLineChars="100"/>
        <w:rPr>
          <w:rFonts w:hint="eastAsia" w:ascii="仿宋_GB2312" w:eastAsia="仿宋_GB2312"/>
          <w:sz w:val="32"/>
          <w:szCs w:val="32"/>
          <w:shd w:val="clear" w:color="auto" w:fill="auto"/>
        </w:rPr>
      </w:pPr>
      <w:r>
        <w:rPr>
          <w:rFonts w:hint="eastAsia" w:ascii="仿宋_GB2312" w:eastAsia="仿宋_GB2312"/>
          <w:sz w:val="32"/>
          <w:szCs w:val="32"/>
          <w:shd w:val="clear" w:color="auto" w:fill="auto"/>
          <w:lang w:val="en-US" w:eastAsia="zh-CN"/>
        </w:rPr>
        <w:t>65、</w:t>
      </w:r>
      <w:r>
        <w:rPr>
          <w:rFonts w:hint="eastAsia" w:ascii="仿宋_GB2312" w:eastAsia="仿宋_GB2312"/>
          <w:sz w:val="32"/>
          <w:szCs w:val="32"/>
          <w:shd w:val="clear" w:color="auto" w:fill="auto"/>
        </w:rPr>
        <w:t>旅行社条例</w:t>
      </w:r>
    </w:p>
    <w:p>
      <w:pPr>
        <w:ind w:firstLine="320" w:firstLineChars="100"/>
        <w:rPr>
          <w:rFonts w:hint="eastAsia" w:ascii="仿宋_GB2312" w:eastAsia="仿宋_GB2312"/>
          <w:sz w:val="32"/>
          <w:szCs w:val="32"/>
          <w:shd w:val="clear" w:color="auto" w:fill="auto"/>
        </w:rPr>
      </w:pPr>
      <w:r>
        <w:rPr>
          <w:rFonts w:hint="eastAsia" w:ascii="仿宋_GB2312" w:eastAsia="仿宋_GB2312"/>
          <w:sz w:val="32"/>
          <w:szCs w:val="32"/>
          <w:shd w:val="clear" w:color="auto" w:fill="auto"/>
          <w:lang w:val="en-US" w:eastAsia="zh-CN"/>
        </w:rPr>
        <w:t>66、</w:t>
      </w:r>
      <w:r>
        <w:rPr>
          <w:rFonts w:hint="eastAsia" w:ascii="仿宋_GB2312" w:eastAsia="仿宋_GB2312"/>
          <w:sz w:val="32"/>
          <w:szCs w:val="32"/>
          <w:shd w:val="clear" w:color="auto" w:fill="auto"/>
        </w:rPr>
        <w:t>导游人员管理条例</w:t>
      </w:r>
    </w:p>
    <w:p>
      <w:pPr>
        <w:ind w:firstLine="320" w:firstLineChars="100"/>
        <w:rPr>
          <w:rFonts w:hint="eastAsia" w:ascii="仿宋_GB2312" w:eastAsia="仿宋_GB2312"/>
          <w:sz w:val="32"/>
          <w:szCs w:val="32"/>
          <w:shd w:val="clear" w:color="auto" w:fill="auto"/>
        </w:rPr>
      </w:pPr>
      <w:r>
        <w:rPr>
          <w:rFonts w:hint="eastAsia" w:ascii="仿宋_GB2312" w:eastAsia="仿宋_GB2312"/>
          <w:sz w:val="32"/>
          <w:szCs w:val="32"/>
          <w:shd w:val="clear" w:color="auto" w:fill="auto"/>
          <w:lang w:val="en-US" w:eastAsia="zh-CN"/>
        </w:rPr>
        <w:t>67、</w:t>
      </w:r>
      <w:r>
        <w:rPr>
          <w:rFonts w:hint="eastAsia" w:ascii="仿宋_GB2312" w:eastAsia="仿宋_GB2312"/>
          <w:sz w:val="32"/>
          <w:szCs w:val="32"/>
          <w:shd w:val="clear" w:color="auto" w:fill="auto"/>
        </w:rPr>
        <w:t>导游管理办法</w:t>
      </w:r>
    </w:p>
    <w:p>
      <w:pPr>
        <w:ind w:firstLine="320" w:firstLineChars="100"/>
        <w:rPr>
          <w:rFonts w:hint="eastAsia" w:ascii="仿宋_GB2312" w:eastAsia="仿宋_GB2312"/>
          <w:sz w:val="32"/>
          <w:szCs w:val="32"/>
          <w:shd w:val="clear" w:color="auto" w:fill="auto"/>
          <w:lang w:val="en-US" w:eastAsia="zh-CN"/>
        </w:rPr>
      </w:pPr>
      <w:r>
        <w:rPr>
          <w:rFonts w:hint="eastAsia" w:ascii="仿宋_GB2312" w:eastAsia="仿宋_GB2312"/>
          <w:sz w:val="32"/>
          <w:szCs w:val="32"/>
          <w:shd w:val="clear" w:color="auto" w:fill="auto"/>
          <w:lang w:val="en-US" w:eastAsia="zh-CN"/>
        </w:rPr>
        <w:t>68、社会艺术水平考级管理办法</w:t>
      </w:r>
    </w:p>
    <w:p>
      <w:pPr>
        <w:ind w:firstLine="320" w:firstLineChars="100"/>
        <w:rPr>
          <w:rFonts w:hint="eastAsia" w:ascii="仿宋_GB2312" w:eastAsia="仿宋_GB2312"/>
          <w:sz w:val="32"/>
          <w:szCs w:val="32"/>
          <w:shd w:val="clear" w:color="auto" w:fill="auto"/>
          <w:lang w:val="en-US" w:eastAsia="zh-CN"/>
        </w:rPr>
      </w:pPr>
      <w:r>
        <w:rPr>
          <w:rFonts w:hint="eastAsia" w:ascii="仿宋_GB2312" w:eastAsia="仿宋_GB2312"/>
          <w:sz w:val="32"/>
          <w:szCs w:val="32"/>
          <w:shd w:val="clear" w:color="auto" w:fill="auto"/>
          <w:lang w:val="en-US" w:eastAsia="zh-CN"/>
        </w:rPr>
        <w:t>69、娱乐场所管理办法</w:t>
      </w:r>
    </w:p>
    <w:p>
      <w:pPr>
        <w:ind w:firstLine="320" w:firstLineChars="100"/>
        <w:rPr>
          <w:rFonts w:hint="eastAsia" w:ascii="仿宋_GB2312" w:eastAsia="仿宋_GB2312"/>
          <w:sz w:val="32"/>
          <w:szCs w:val="32"/>
          <w:shd w:val="clear" w:color="auto" w:fill="auto"/>
          <w:lang w:val="en-US" w:eastAsia="zh-CN"/>
        </w:rPr>
      </w:pPr>
      <w:r>
        <w:rPr>
          <w:rFonts w:hint="eastAsia" w:ascii="仿宋_GB2312" w:eastAsia="仿宋_GB2312"/>
          <w:sz w:val="32"/>
          <w:szCs w:val="32"/>
          <w:shd w:val="clear" w:color="auto" w:fill="auto"/>
          <w:lang w:val="en-US" w:eastAsia="zh-CN"/>
        </w:rPr>
        <w:t>70、中华人民共和国安全生产法</w:t>
      </w:r>
    </w:p>
    <w:p>
      <w:pPr>
        <w:ind w:firstLine="320" w:firstLineChars="100"/>
        <w:rPr>
          <w:rFonts w:hint="eastAsia" w:ascii="仿宋_GB2312" w:eastAsia="仿宋_GB2312"/>
          <w:sz w:val="32"/>
          <w:szCs w:val="32"/>
          <w:shd w:val="clear" w:color="auto" w:fill="auto"/>
          <w:lang w:val="en-US" w:eastAsia="zh-CN"/>
        </w:rPr>
      </w:pPr>
      <w:r>
        <w:rPr>
          <w:rFonts w:hint="eastAsia" w:ascii="仿宋_GB2312" w:eastAsia="仿宋_GB2312"/>
          <w:sz w:val="32"/>
          <w:szCs w:val="32"/>
          <w:shd w:val="clear" w:color="auto" w:fill="auto"/>
          <w:lang w:val="en-US" w:eastAsia="zh-CN"/>
        </w:rPr>
        <w:t>71、中华人民共和国突发事件应对法</w:t>
      </w:r>
    </w:p>
    <w:p>
      <w:pPr>
        <w:ind w:firstLine="320" w:firstLineChars="100"/>
        <w:rPr>
          <w:rFonts w:hint="eastAsia" w:ascii="仿宋_GB2312" w:eastAsia="仿宋_GB2312"/>
          <w:sz w:val="32"/>
          <w:szCs w:val="32"/>
          <w:shd w:val="clear" w:color="auto" w:fill="auto"/>
          <w:lang w:val="en-US" w:eastAsia="zh-CN"/>
        </w:rPr>
      </w:pPr>
      <w:r>
        <w:rPr>
          <w:rFonts w:hint="eastAsia" w:ascii="仿宋_GB2312" w:eastAsia="仿宋_GB2312"/>
          <w:sz w:val="32"/>
          <w:szCs w:val="32"/>
          <w:shd w:val="clear" w:color="auto" w:fill="auto"/>
          <w:lang w:val="en-US" w:eastAsia="zh-CN"/>
        </w:rPr>
        <w:t>72、中华人民共和国消防法</w:t>
      </w:r>
    </w:p>
    <w:p>
      <w:pPr>
        <w:ind w:firstLine="320" w:firstLineChars="100"/>
        <w:rPr>
          <w:rFonts w:hint="eastAsia" w:ascii="仿宋_GB2312" w:eastAsia="仿宋_GB2312"/>
          <w:sz w:val="32"/>
          <w:szCs w:val="32"/>
          <w:shd w:val="clear" w:color="auto" w:fill="auto"/>
          <w:lang w:val="en-US" w:eastAsia="zh-CN"/>
        </w:rPr>
      </w:pPr>
      <w:r>
        <w:rPr>
          <w:rFonts w:hint="eastAsia" w:ascii="仿宋_GB2312" w:eastAsia="仿宋_GB2312"/>
          <w:sz w:val="32"/>
          <w:szCs w:val="32"/>
          <w:shd w:val="clear" w:color="auto" w:fill="auto"/>
          <w:lang w:val="en-US" w:eastAsia="zh-CN"/>
        </w:rPr>
        <w:t>73、大型群众性活动安全管理条例</w:t>
      </w:r>
    </w:p>
    <w:p>
      <w:pPr>
        <w:ind w:firstLine="320" w:firstLineChars="100"/>
        <w:rPr>
          <w:rFonts w:hint="eastAsia" w:ascii="仿宋_GB2312" w:eastAsia="仿宋_GB2312"/>
          <w:sz w:val="32"/>
          <w:szCs w:val="32"/>
          <w:shd w:val="clear" w:color="auto" w:fill="auto"/>
          <w:lang w:val="en-US" w:eastAsia="zh-CN"/>
        </w:rPr>
      </w:pPr>
      <w:r>
        <w:rPr>
          <w:rFonts w:hint="eastAsia" w:ascii="仿宋_GB2312" w:eastAsia="仿宋_GB2312"/>
          <w:sz w:val="32"/>
          <w:szCs w:val="32"/>
          <w:shd w:val="clear" w:color="auto" w:fill="auto"/>
          <w:lang w:val="en-US" w:eastAsia="zh-CN"/>
        </w:rPr>
        <w:t>74、山西省消防条例</w:t>
      </w:r>
    </w:p>
    <w:p>
      <w:pPr>
        <w:ind w:firstLine="320" w:firstLineChars="100"/>
        <w:rPr>
          <w:rFonts w:hint="eastAsia" w:ascii="仿宋_GB2312" w:eastAsia="仿宋_GB2312"/>
          <w:sz w:val="32"/>
          <w:szCs w:val="32"/>
          <w:shd w:val="clear" w:color="auto" w:fill="auto"/>
          <w:lang w:val="en-US" w:eastAsia="zh-CN"/>
        </w:rPr>
      </w:pPr>
      <w:r>
        <w:rPr>
          <w:rFonts w:hint="eastAsia" w:ascii="仿宋_GB2312" w:eastAsia="仿宋_GB2312"/>
          <w:sz w:val="32"/>
          <w:szCs w:val="32"/>
          <w:shd w:val="clear" w:color="auto" w:fill="auto"/>
          <w:lang w:val="en-US" w:eastAsia="zh-CN"/>
        </w:rPr>
        <w:t>75、山西省安全生产条例</w:t>
      </w:r>
    </w:p>
    <w:p>
      <w:pPr>
        <w:ind w:firstLine="320" w:firstLineChars="100"/>
        <w:rPr>
          <w:rFonts w:hint="eastAsia" w:ascii="仿宋_GB2312" w:eastAsia="仿宋_GB2312"/>
          <w:sz w:val="32"/>
          <w:szCs w:val="32"/>
          <w:shd w:val="clear" w:color="auto" w:fill="auto"/>
          <w:lang w:val="en-US" w:eastAsia="zh-CN"/>
        </w:rPr>
      </w:pPr>
      <w:r>
        <w:rPr>
          <w:rFonts w:hint="eastAsia" w:ascii="仿宋_GB2312" w:eastAsia="仿宋_GB2312"/>
          <w:sz w:val="32"/>
          <w:szCs w:val="32"/>
          <w:shd w:val="clear" w:color="auto" w:fill="auto"/>
          <w:lang w:val="en-US" w:eastAsia="zh-CN"/>
        </w:rPr>
        <w:t>76、生产安全事故应急条例</w:t>
      </w:r>
    </w:p>
    <w:p>
      <w:pPr>
        <w:ind w:firstLine="320" w:firstLineChars="100"/>
        <w:rPr>
          <w:rFonts w:hint="eastAsia" w:ascii="仿宋_GB2312" w:eastAsia="仿宋_GB2312"/>
          <w:sz w:val="32"/>
          <w:szCs w:val="32"/>
          <w:shd w:val="clear" w:color="auto" w:fill="auto"/>
          <w:lang w:val="en-US" w:eastAsia="zh-CN"/>
        </w:rPr>
      </w:pPr>
      <w:r>
        <w:rPr>
          <w:rFonts w:hint="eastAsia" w:ascii="仿宋_GB2312" w:eastAsia="仿宋_GB2312"/>
          <w:sz w:val="32"/>
          <w:szCs w:val="32"/>
          <w:shd w:val="clear" w:color="auto" w:fill="auto"/>
          <w:lang w:val="en-US" w:eastAsia="zh-CN"/>
        </w:rPr>
        <w:t>77、电影产业促进法</w:t>
      </w:r>
    </w:p>
    <w:p>
      <w:pPr>
        <w:ind w:firstLine="320" w:firstLineChars="100"/>
        <w:rPr>
          <w:rFonts w:hint="eastAsia" w:ascii="仿宋_GB2312" w:eastAsia="仿宋_GB2312"/>
          <w:sz w:val="32"/>
          <w:szCs w:val="32"/>
          <w:shd w:val="clear" w:color="auto" w:fill="auto"/>
          <w:lang w:val="en-US" w:eastAsia="zh-CN"/>
        </w:rPr>
      </w:pPr>
      <w:r>
        <w:rPr>
          <w:rFonts w:hint="eastAsia" w:ascii="仿宋_GB2312" w:eastAsia="仿宋_GB2312"/>
          <w:sz w:val="32"/>
          <w:szCs w:val="32"/>
          <w:shd w:val="clear" w:color="auto" w:fill="auto"/>
          <w:lang w:val="en-US" w:eastAsia="zh-CN"/>
        </w:rPr>
        <w:t>78、中华人民共和国文物保护法</w:t>
      </w:r>
    </w:p>
    <w:p>
      <w:pPr>
        <w:ind w:firstLine="320" w:firstLineChars="100"/>
        <w:rPr>
          <w:rFonts w:hint="eastAsia" w:ascii="仿宋_GB2312" w:eastAsia="仿宋_GB2312"/>
          <w:sz w:val="32"/>
          <w:szCs w:val="32"/>
          <w:shd w:val="clear" w:color="auto" w:fill="auto"/>
          <w:lang w:val="en-US" w:eastAsia="zh-CN"/>
        </w:rPr>
      </w:pPr>
      <w:r>
        <w:rPr>
          <w:rFonts w:hint="eastAsia" w:ascii="仿宋_GB2312" w:eastAsia="仿宋_GB2312"/>
          <w:sz w:val="32"/>
          <w:szCs w:val="32"/>
          <w:shd w:val="clear" w:color="auto" w:fill="auto"/>
          <w:lang w:val="en-US" w:eastAsia="zh-CN"/>
        </w:rPr>
        <w:t>79、中华人民共和国未成年人保护法</w:t>
      </w:r>
    </w:p>
    <w:p>
      <w:pPr>
        <w:pStyle w:val="2"/>
        <w:keepNext w:val="0"/>
        <w:keepLines w:val="0"/>
        <w:widowControl/>
        <w:suppressLineNumbers w:val="0"/>
        <w:spacing w:before="0" w:beforeAutospacing="0" w:after="0" w:afterAutospacing="0" w:line="390" w:lineRule="atLeast"/>
        <w:ind w:firstLine="643" w:firstLineChars="200"/>
        <w:jc w:val="left"/>
        <w:rPr>
          <w:rFonts w:hint="eastAsia" w:asciiTheme="minorEastAsia" w:hAnsiTheme="minorEastAsia" w:eastAsiaTheme="minorEastAsia" w:cstheme="minorEastAsia"/>
          <w:b w:val="0"/>
          <w:i w:val="0"/>
          <w:color w:val="000000"/>
          <w:sz w:val="32"/>
          <w:szCs w:val="32"/>
          <w:shd w:val="clear" w:color="auto" w:fill="auto"/>
          <w:lang w:eastAsia="zh-CN"/>
        </w:rPr>
      </w:pPr>
      <w:r>
        <w:rPr>
          <w:rFonts w:hint="eastAsia" w:asciiTheme="minorEastAsia" w:hAnsiTheme="minorEastAsia" w:cstheme="minorEastAsia"/>
          <w:b/>
          <w:bCs w:val="0"/>
          <w:i w:val="0"/>
          <w:color w:val="000000"/>
          <w:sz w:val="32"/>
          <w:szCs w:val="32"/>
          <w:shd w:val="clear" w:color="auto" w:fill="auto"/>
          <w:lang w:val="en-US" w:eastAsia="zh-CN"/>
        </w:rPr>
        <w:t>六</w:t>
      </w:r>
      <w:r>
        <w:rPr>
          <w:rFonts w:hint="eastAsia" w:asciiTheme="minorEastAsia" w:hAnsiTheme="minorEastAsia" w:eastAsiaTheme="minorEastAsia" w:cstheme="minorEastAsia"/>
          <w:b/>
          <w:bCs w:val="0"/>
          <w:i w:val="0"/>
          <w:color w:val="000000"/>
          <w:sz w:val="32"/>
          <w:szCs w:val="32"/>
          <w:shd w:val="clear" w:color="auto" w:fill="auto"/>
        </w:rPr>
        <w:t>、执法结果</w:t>
      </w:r>
      <w:r>
        <w:rPr>
          <w:rFonts w:hint="eastAsia" w:asciiTheme="minorEastAsia" w:hAnsiTheme="minorEastAsia" w:cstheme="minorEastAsia"/>
          <w:b/>
          <w:bCs w:val="0"/>
          <w:i w:val="0"/>
          <w:color w:val="000000"/>
          <w:sz w:val="32"/>
          <w:szCs w:val="32"/>
          <w:shd w:val="clear" w:color="auto" w:fill="auto"/>
          <w:lang w:eastAsia="zh-CN"/>
        </w:rPr>
        <w:t>：</w:t>
      </w:r>
    </w:p>
    <w:p>
      <w:pPr>
        <w:pStyle w:val="2"/>
        <w:keepNext w:val="0"/>
        <w:keepLines w:val="0"/>
        <w:widowControl/>
        <w:suppressLineNumbers w:val="0"/>
        <w:spacing w:before="0" w:beforeAutospacing="0" w:after="0" w:afterAutospacing="0" w:line="390" w:lineRule="atLeast"/>
        <w:ind w:firstLine="640" w:firstLineChars="200"/>
        <w:jc w:val="left"/>
        <w:rPr>
          <w:rFonts w:hint="default" w:ascii="Calibri" w:hAnsi="Calibri" w:cs="Calibri"/>
          <w:b w:val="0"/>
          <w:i w:val="0"/>
          <w:color w:val="000000"/>
          <w:sz w:val="21"/>
          <w:szCs w:val="21"/>
          <w:shd w:val="clear" w:color="auto" w:fill="auto"/>
        </w:rPr>
      </w:pPr>
      <w:r>
        <w:rPr>
          <w:rFonts w:hint="eastAsia" w:ascii="仿宋" w:hAnsi="仿宋" w:eastAsia="仿宋" w:cs="仿宋_GB2312"/>
          <w:b w:val="0"/>
          <w:i w:val="0"/>
          <w:color w:val="000000"/>
          <w:sz w:val="32"/>
          <w:szCs w:val="32"/>
          <w:shd w:val="clear" w:color="auto" w:fill="auto"/>
        </w:rPr>
        <w:t>行政处罚案件信息</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34570" w:right="0" w:hanging="360"/>
        <w:jc w:val="left"/>
        <w:rPr>
          <w:b/>
          <w:i w:val="0"/>
          <w:color w:val="000000"/>
          <w:shd w:val="clear" w:color="auto" w:fill="auto"/>
        </w:rPr>
      </w:pPr>
    </w:p>
    <w:tbl>
      <w:tblPr>
        <w:tblStyle w:val="5"/>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6"/>
        <w:gridCol w:w="1500"/>
        <w:gridCol w:w="885"/>
        <w:gridCol w:w="945"/>
        <w:gridCol w:w="915"/>
        <w:gridCol w:w="1005"/>
        <w:gridCol w:w="720"/>
        <w:gridCol w:w="930"/>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rPr>
              <w:t>序号</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rPr>
              <w:t>行政处罚</w:t>
            </w:r>
          </w:p>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rPr>
              <w:t>决定书编号</w:t>
            </w:r>
          </w:p>
        </w:tc>
        <w:tc>
          <w:tcPr>
            <w:tcW w:w="885"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rPr>
              <w:t>处罚时间</w:t>
            </w:r>
          </w:p>
        </w:tc>
        <w:tc>
          <w:tcPr>
            <w:tcW w:w="945"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rPr>
              <w:t>处罚</w:t>
            </w:r>
          </w:p>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rPr>
              <w:t>对象</w:t>
            </w:r>
          </w:p>
        </w:tc>
        <w:tc>
          <w:tcPr>
            <w:tcW w:w="915"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rPr>
              <w:t>处罚事由</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rPr>
              <w:t>处罚</w:t>
            </w:r>
          </w:p>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rPr>
              <w:t>依据</w:t>
            </w:r>
          </w:p>
        </w:tc>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rPr>
              <w:t>处罚内容</w:t>
            </w:r>
          </w:p>
        </w:tc>
        <w:tc>
          <w:tcPr>
            <w:tcW w:w="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rPr>
              <w:t>执行情况</w:t>
            </w:r>
          </w:p>
        </w:tc>
        <w:tc>
          <w:tcPr>
            <w:tcW w:w="947"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rPr>
              <w:t>是否</w:t>
            </w:r>
          </w:p>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rPr>
              <w:t>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1</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c>
          <w:tcPr>
            <w:tcW w:w="885"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c>
          <w:tcPr>
            <w:tcW w:w="945"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c>
          <w:tcPr>
            <w:tcW w:w="915"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c>
          <w:tcPr>
            <w:tcW w:w="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c>
          <w:tcPr>
            <w:tcW w:w="947"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2</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c>
          <w:tcPr>
            <w:tcW w:w="885"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c>
          <w:tcPr>
            <w:tcW w:w="945"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c>
          <w:tcPr>
            <w:tcW w:w="915"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c>
          <w:tcPr>
            <w:tcW w:w="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c>
          <w:tcPr>
            <w:tcW w:w="947"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spacing w:before="0" w:beforeAutospacing="0" w:after="0" w:afterAutospacing="0" w:line="390" w:lineRule="atLeast"/>
              <w:ind w:left="0" w:right="0"/>
              <w:jc w:val="center"/>
              <w:rPr>
                <w:color w:val="000000"/>
                <w:sz w:val="21"/>
                <w:szCs w:val="21"/>
                <w:shd w:val="clear" w:color="auto" w:fill="auto"/>
              </w:rPr>
            </w:pPr>
            <w:r>
              <w:rPr>
                <w:rFonts w:hint="eastAsia" w:ascii="仿宋" w:hAnsi="仿宋" w:eastAsia="仿宋" w:cs="仿宋_GB2312"/>
                <w:color w:val="000000"/>
                <w:sz w:val="24"/>
                <w:szCs w:val="22"/>
                <w:shd w:val="clear" w:color="auto" w:fill="auto"/>
                <w:lang w:val="en-US"/>
              </w:rPr>
              <w:t> </w:t>
            </w:r>
          </w:p>
        </w:tc>
      </w:tr>
    </w:tbl>
    <w:p>
      <w:pPr>
        <w:pStyle w:val="2"/>
        <w:keepNext w:val="0"/>
        <w:keepLines w:val="0"/>
        <w:widowControl/>
        <w:suppressLineNumbers w:val="0"/>
        <w:spacing w:before="0" w:beforeAutospacing="0" w:after="0" w:afterAutospacing="0" w:line="390" w:lineRule="atLeast"/>
        <w:ind w:left="0" w:right="0" w:firstLine="643" w:firstLineChars="200"/>
        <w:jc w:val="left"/>
        <w:rPr>
          <w:rFonts w:hint="eastAsia" w:asciiTheme="minorEastAsia" w:hAnsiTheme="minorEastAsia" w:eastAsiaTheme="minorEastAsia" w:cstheme="minorEastAsia"/>
          <w:color w:val="000000"/>
          <w:sz w:val="32"/>
          <w:szCs w:val="32"/>
          <w:shd w:val="clear" w:color="auto" w:fill="auto"/>
          <w:lang w:eastAsia="zh-CN"/>
        </w:rPr>
      </w:pPr>
      <w:r>
        <w:rPr>
          <w:rFonts w:hint="eastAsia" w:asciiTheme="minorEastAsia" w:hAnsiTheme="minorEastAsia" w:eastAsiaTheme="minorEastAsia" w:cstheme="minorEastAsia"/>
          <w:b/>
          <w:bCs w:val="0"/>
          <w:color w:val="000000"/>
          <w:sz w:val="32"/>
          <w:szCs w:val="32"/>
          <w:shd w:val="clear" w:color="auto" w:fill="auto"/>
          <w:lang w:val="en-US"/>
        </w:rPr>
        <w:t xml:space="preserve"> </w:t>
      </w:r>
      <w:r>
        <w:rPr>
          <w:rFonts w:hint="eastAsia" w:asciiTheme="minorEastAsia" w:hAnsiTheme="minorEastAsia" w:cstheme="minorEastAsia"/>
          <w:b/>
          <w:bCs w:val="0"/>
          <w:color w:val="000000"/>
          <w:sz w:val="32"/>
          <w:szCs w:val="32"/>
          <w:shd w:val="clear" w:color="auto" w:fill="auto"/>
          <w:lang w:val="en-US" w:eastAsia="zh-CN"/>
        </w:rPr>
        <w:t>七</w:t>
      </w:r>
      <w:r>
        <w:rPr>
          <w:rFonts w:hint="eastAsia" w:asciiTheme="minorEastAsia" w:hAnsiTheme="minorEastAsia" w:eastAsiaTheme="minorEastAsia" w:cstheme="minorEastAsia"/>
          <w:b/>
          <w:bCs w:val="0"/>
          <w:color w:val="000000"/>
          <w:sz w:val="32"/>
          <w:szCs w:val="32"/>
          <w:shd w:val="clear" w:color="auto" w:fill="auto"/>
        </w:rPr>
        <w:t>、救济途径</w:t>
      </w:r>
      <w:r>
        <w:rPr>
          <w:rFonts w:hint="eastAsia" w:asciiTheme="minorEastAsia" w:hAnsiTheme="minorEastAsia" w:cstheme="minorEastAsia"/>
          <w:b/>
          <w:bCs w:val="0"/>
          <w:color w:val="000000"/>
          <w:sz w:val="32"/>
          <w:szCs w:val="32"/>
          <w:shd w:val="clear" w:color="auto" w:fill="auto"/>
          <w:lang w:eastAsia="zh-CN"/>
        </w:rPr>
        <w:t>：</w:t>
      </w:r>
    </w:p>
    <w:p>
      <w:pPr>
        <w:pStyle w:val="2"/>
        <w:keepNext w:val="0"/>
        <w:keepLines w:val="0"/>
        <w:widowControl/>
        <w:suppressLineNumbers w:val="0"/>
        <w:spacing w:before="0" w:beforeAutospacing="0" w:after="0" w:afterAutospacing="0" w:line="390" w:lineRule="atLeast"/>
        <w:ind w:left="0" w:right="0" w:firstLine="640" w:firstLineChars="200"/>
        <w:jc w:val="left"/>
        <w:rPr>
          <w:rFonts w:hint="eastAsia" w:eastAsia="仿宋"/>
          <w:color w:val="000000"/>
          <w:sz w:val="21"/>
          <w:szCs w:val="21"/>
          <w:shd w:val="clear" w:color="auto" w:fill="auto"/>
          <w:lang w:eastAsia="zh-CN"/>
        </w:rPr>
      </w:pPr>
      <w:r>
        <w:rPr>
          <w:rFonts w:hint="eastAsia" w:ascii="仿宋" w:hAnsi="仿宋" w:eastAsia="仿宋" w:cs="仿宋_GB2312"/>
          <w:color w:val="000000"/>
          <w:sz w:val="32"/>
          <w:szCs w:val="32"/>
          <w:shd w:val="clear" w:color="auto" w:fill="auto"/>
        </w:rPr>
        <w:t>（一）享有权利：听证权利、陈述申辩权利、行政复议权利、行政诉讼权利、国家赔偿权利</w:t>
      </w:r>
      <w:r>
        <w:rPr>
          <w:rFonts w:hint="eastAsia" w:ascii="仿宋" w:hAnsi="仿宋" w:eastAsia="仿宋" w:cs="仿宋_GB2312"/>
          <w:color w:val="000000"/>
          <w:sz w:val="32"/>
          <w:szCs w:val="32"/>
          <w:shd w:val="clear" w:color="auto" w:fill="auto"/>
          <w:lang w:eastAsia="zh-CN"/>
        </w:rPr>
        <w:t>；</w:t>
      </w:r>
    </w:p>
    <w:p>
      <w:pPr>
        <w:pStyle w:val="2"/>
        <w:keepNext w:val="0"/>
        <w:keepLines w:val="0"/>
        <w:widowControl/>
        <w:suppressLineNumbers w:val="0"/>
        <w:spacing w:before="0" w:beforeAutospacing="0" w:after="0" w:afterAutospacing="0" w:line="390" w:lineRule="atLeast"/>
        <w:ind w:left="0" w:right="0" w:firstLine="640" w:firstLineChars="200"/>
        <w:jc w:val="left"/>
        <w:rPr>
          <w:color w:val="000000"/>
          <w:sz w:val="21"/>
          <w:szCs w:val="21"/>
          <w:shd w:val="clear" w:color="auto" w:fill="auto"/>
        </w:rPr>
      </w:pPr>
      <w:r>
        <w:rPr>
          <w:rFonts w:hint="eastAsia" w:ascii="仿宋" w:hAnsi="仿宋" w:eastAsia="仿宋" w:cs="仿宋_GB2312"/>
          <w:color w:val="000000"/>
          <w:sz w:val="32"/>
          <w:szCs w:val="32"/>
          <w:shd w:val="clear" w:color="auto" w:fill="auto"/>
        </w:rPr>
        <w:t>（二）救济途径：向作出具体行政行为的行政执法部门申请进行听证、陈述申辩；向上级执法部门或本级政府法制机构提出行政复议；向被告所在地</w:t>
      </w:r>
      <w:r>
        <w:rPr>
          <w:rFonts w:hint="eastAsia" w:ascii="仿宋" w:hAnsi="仿宋" w:eastAsia="仿宋" w:cs="仿宋_GB2312"/>
          <w:color w:val="000000"/>
          <w:sz w:val="32"/>
          <w:szCs w:val="32"/>
          <w:shd w:val="clear" w:color="auto" w:fill="auto"/>
          <w:lang w:val="en-US" w:eastAsia="zh-CN"/>
        </w:rPr>
        <w:t>永济市</w:t>
      </w:r>
      <w:r>
        <w:rPr>
          <w:rFonts w:hint="eastAsia" w:ascii="仿宋" w:hAnsi="仿宋" w:eastAsia="仿宋" w:cs="仿宋_GB2312"/>
          <w:color w:val="000000"/>
          <w:sz w:val="32"/>
          <w:szCs w:val="32"/>
          <w:shd w:val="clear" w:color="auto" w:fill="auto"/>
        </w:rPr>
        <w:t>人民法院提出行政诉讼和国家赔偿。</w:t>
      </w:r>
    </w:p>
    <w:p>
      <w:pPr>
        <w:pStyle w:val="2"/>
        <w:keepNext w:val="0"/>
        <w:keepLines w:val="0"/>
        <w:widowControl/>
        <w:suppressLineNumbers w:val="0"/>
        <w:spacing w:before="0" w:beforeAutospacing="0" w:after="0" w:afterAutospacing="0" w:line="390" w:lineRule="atLeast"/>
        <w:ind w:left="0" w:right="0" w:firstLine="643" w:firstLineChars="200"/>
        <w:jc w:val="left"/>
        <w:rPr>
          <w:rFonts w:hint="eastAsia" w:asciiTheme="minorEastAsia" w:hAnsiTheme="minorEastAsia" w:eastAsiaTheme="minorEastAsia" w:cstheme="minorEastAsia"/>
          <w:color w:val="000000"/>
          <w:sz w:val="32"/>
          <w:szCs w:val="32"/>
          <w:shd w:val="clear" w:color="auto" w:fill="auto"/>
          <w:lang w:eastAsia="zh-CN"/>
        </w:rPr>
      </w:pPr>
      <w:r>
        <w:rPr>
          <w:rFonts w:hint="eastAsia" w:asciiTheme="minorEastAsia" w:hAnsiTheme="minorEastAsia" w:cstheme="minorEastAsia"/>
          <w:b/>
          <w:bCs w:val="0"/>
          <w:color w:val="000000"/>
          <w:sz w:val="32"/>
          <w:szCs w:val="32"/>
          <w:shd w:val="clear" w:color="auto" w:fill="auto"/>
          <w:lang w:val="en-US" w:eastAsia="zh-CN"/>
        </w:rPr>
        <w:t>八</w:t>
      </w:r>
      <w:r>
        <w:rPr>
          <w:rFonts w:hint="eastAsia" w:asciiTheme="minorEastAsia" w:hAnsiTheme="minorEastAsia" w:eastAsiaTheme="minorEastAsia" w:cstheme="minorEastAsia"/>
          <w:b/>
          <w:bCs w:val="0"/>
          <w:color w:val="000000"/>
          <w:sz w:val="32"/>
          <w:szCs w:val="32"/>
          <w:shd w:val="clear" w:color="auto" w:fill="auto"/>
        </w:rPr>
        <w:t>、投诉举报</w:t>
      </w:r>
      <w:r>
        <w:rPr>
          <w:rFonts w:hint="eastAsia" w:asciiTheme="minorEastAsia" w:hAnsiTheme="minorEastAsia" w:cstheme="minorEastAsia"/>
          <w:b/>
          <w:bCs w:val="0"/>
          <w:color w:val="000000"/>
          <w:sz w:val="32"/>
          <w:szCs w:val="32"/>
          <w:shd w:val="clear" w:color="auto" w:fill="auto"/>
          <w:lang w:eastAsia="zh-CN"/>
        </w:rPr>
        <w:t>：</w:t>
      </w:r>
    </w:p>
    <w:p>
      <w:pPr>
        <w:pStyle w:val="2"/>
        <w:keepNext w:val="0"/>
        <w:keepLines w:val="0"/>
        <w:widowControl/>
        <w:suppressLineNumbers w:val="0"/>
        <w:spacing w:before="0" w:beforeAutospacing="0" w:after="0" w:afterAutospacing="0" w:line="390" w:lineRule="atLeast"/>
        <w:ind w:left="0" w:right="0" w:firstLine="640" w:firstLineChars="200"/>
        <w:jc w:val="left"/>
        <w:rPr>
          <w:rFonts w:hint="eastAsia" w:ascii="仿宋" w:hAnsi="仿宋" w:eastAsia="仿宋" w:cs="仿宋"/>
          <w:color w:val="000000"/>
          <w:sz w:val="32"/>
          <w:szCs w:val="32"/>
          <w:shd w:val="clear" w:color="auto" w:fill="auto"/>
        </w:rPr>
      </w:pPr>
      <w:r>
        <w:rPr>
          <w:rFonts w:hint="eastAsia" w:ascii="仿宋" w:hAnsi="仿宋" w:eastAsia="仿宋" w:cs="仿宋"/>
          <w:color w:val="000000"/>
          <w:kern w:val="0"/>
          <w:sz w:val="32"/>
          <w:szCs w:val="32"/>
          <w:shd w:val="clear" w:color="auto" w:fill="auto"/>
          <w:lang w:eastAsia="zh-CN"/>
        </w:rPr>
        <w:t>（</w:t>
      </w:r>
      <w:r>
        <w:rPr>
          <w:rFonts w:hint="eastAsia" w:ascii="仿宋" w:hAnsi="仿宋" w:eastAsia="仿宋" w:cs="仿宋"/>
          <w:color w:val="000000"/>
          <w:kern w:val="0"/>
          <w:sz w:val="32"/>
          <w:szCs w:val="32"/>
          <w:shd w:val="clear" w:color="auto" w:fill="auto"/>
          <w:lang w:val="en-US" w:eastAsia="zh-CN"/>
        </w:rPr>
        <w:t>一</w:t>
      </w:r>
      <w:r>
        <w:rPr>
          <w:rFonts w:hint="eastAsia" w:ascii="仿宋" w:hAnsi="仿宋" w:eastAsia="仿宋" w:cs="仿宋"/>
          <w:color w:val="000000"/>
          <w:kern w:val="0"/>
          <w:sz w:val="32"/>
          <w:szCs w:val="32"/>
          <w:shd w:val="clear" w:color="auto" w:fill="auto"/>
          <w:lang w:eastAsia="zh-CN"/>
        </w:rPr>
        <w:t>）、</w:t>
      </w:r>
      <w:r>
        <w:rPr>
          <w:rFonts w:hint="eastAsia" w:ascii="仿宋" w:hAnsi="仿宋" w:eastAsia="仿宋" w:cs="仿宋"/>
          <w:color w:val="000000"/>
          <w:kern w:val="0"/>
          <w:sz w:val="32"/>
          <w:szCs w:val="32"/>
          <w:shd w:val="clear" w:color="auto" w:fill="auto"/>
        </w:rPr>
        <w:t>执法部门负责人应当在接到初审意见后二个工作日内，按照下列规定作出审核意见：</w:t>
      </w:r>
      <w:r>
        <w:rPr>
          <w:rFonts w:hint="eastAsia" w:ascii="仿宋" w:hAnsi="仿宋" w:eastAsia="仿宋" w:cs="仿宋"/>
          <w:color w:val="000000"/>
          <w:kern w:val="0"/>
          <w:sz w:val="32"/>
          <w:szCs w:val="32"/>
          <w:shd w:val="clear" w:color="auto" w:fill="auto"/>
        </w:rPr>
        <w:br w:type="textWrapping"/>
      </w:r>
      <w:r>
        <w:rPr>
          <w:rFonts w:hint="eastAsia" w:ascii="仿宋" w:hAnsi="仿宋" w:eastAsia="仿宋" w:cs="仿宋"/>
          <w:color w:val="000000"/>
          <w:kern w:val="0"/>
          <w:sz w:val="32"/>
          <w:szCs w:val="32"/>
          <w:shd w:val="clear" w:color="auto" w:fill="auto"/>
          <w:lang w:val="en-US" w:eastAsia="zh-CN"/>
        </w:rPr>
        <w:t xml:space="preserve">    1、</w:t>
      </w:r>
      <w:r>
        <w:rPr>
          <w:rFonts w:hint="eastAsia" w:ascii="仿宋" w:hAnsi="仿宋" w:eastAsia="仿宋" w:cs="仿宋"/>
          <w:color w:val="000000"/>
          <w:kern w:val="0"/>
          <w:sz w:val="32"/>
          <w:szCs w:val="32"/>
          <w:shd w:val="clear" w:color="auto" w:fill="auto"/>
        </w:rPr>
        <w:t>对决定受理的举报，应当安排具体业务部门或者执法人员在五个工作日内进行核查，对证据可能灭失或者以后难以取得的举报，应当立即进行核查；</w:t>
      </w:r>
      <w:r>
        <w:rPr>
          <w:rFonts w:hint="eastAsia" w:ascii="仿宋" w:hAnsi="仿宋" w:eastAsia="仿宋" w:cs="仿宋"/>
          <w:color w:val="000000"/>
          <w:kern w:val="0"/>
          <w:sz w:val="32"/>
          <w:szCs w:val="32"/>
          <w:shd w:val="clear" w:color="auto" w:fill="auto"/>
        </w:rPr>
        <w:br w:type="textWrapping"/>
      </w:r>
      <w:r>
        <w:rPr>
          <w:rFonts w:hint="eastAsia" w:ascii="仿宋" w:hAnsi="仿宋" w:eastAsia="仿宋" w:cs="仿宋"/>
          <w:color w:val="000000"/>
          <w:kern w:val="0"/>
          <w:sz w:val="32"/>
          <w:szCs w:val="32"/>
          <w:shd w:val="clear" w:color="auto" w:fill="auto"/>
          <w:lang w:val="en-US" w:eastAsia="zh-CN"/>
        </w:rPr>
        <w:t xml:space="preserve">    2、</w:t>
      </w:r>
      <w:r>
        <w:rPr>
          <w:rFonts w:hint="eastAsia" w:ascii="仿宋" w:hAnsi="仿宋" w:eastAsia="仿宋" w:cs="仿宋"/>
          <w:color w:val="000000"/>
          <w:kern w:val="0"/>
          <w:sz w:val="32"/>
          <w:szCs w:val="32"/>
          <w:shd w:val="clear" w:color="auto" w:fill="auto"/>
        </w:rPr>
        <w:t>对需要移交其他职能部门处理的举报，应当安排举报办理机构或者人员填制《文化市场举报移送单》，在二个工作日内移交其他职能部门；</w:t>
      </w:r>
      <w:r>
        <w:rPr>
          <w:rFonts w:hint="eastAsia" w:ascii="仿宋" w:hAnsi="仿宋" w:eastAsia="仿宋" w:cs="仿宋"/>
          <w:color w:val="000000"/>
          <w:kern w:val="0"/>
          <w:sz w:val="32"/>
          <w:szCs w:val="32"/>
          <w:shd w:val="clear" w:color="auto" w:fill="auto"/>
        </w:rPr>
        <w:br w:type="textWrapping"/>
      </w:r>
      <w:r>
        <w:rPr>
          <w:rFonts w:hint="eastAsia" w:ascii="仿宋" w:hAnsi="仿宋" w:eastAsia="仿宋" w:cs="仿宋"/>
          <w:color w:val="000000"/>
          <w:kern w:val="0"/>
          <w:sz w:val="32"/>
          <w:szCs w:val="32"/>
          <w:shd w:val="clear" w:color="auto" w:fill="auto"/>
          <w:lang w:val="en-US" w:eastAsia="zh-CN"/>
        </w:rPr>
        <w:t xml:space="preserve">    3、</w:t>
      </w:r>
      <w:r>
        <w:rPr>
          <w:rFonts w:hint="eastAsia" w:ascii="仿宋" w:hAnsi="仿宋" w:eastAsia="仿宋" w:cs="仿宋"/>
          <w:color w:val="000000"/>
          <w:kern w:val="0"/>
          <w:sz w:val="32"/>
          <w:szCs w:val="32"/>
          <w:shd w:val="clear" w:color="auto" w:fill="auto"/>
        </w:rPr>
        <w:t>对决定不予受理的举报，应当安排举报办理机构或者人员在二个工作日内告知举报人并说明理由，在《文化市场举报处理单》上予以注明，但举报人联系不上的除外。</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shd w:val="clear" w:color="auto" w:fill="auto"/>
          <w:lang w:eastAsia="zh-CN"/>
        </w:rPr>
        <w:t>（</w:t>
      </w:r>
      <w:r>
        <w:rPr>
          <w:rFonts w:hint="eastAsia" w:ascii="仿宋" w:hAnsi="仿宋" w:eastAsia="仿宋" w:cs="仿宋"/>
          <w:color w:val="000000"/>
          <w:kern w:val="0"/>
          <w:sz w:val="32"/>
          <w:szCs w:val="32"/>
          <w:shd w:val="clear" w:color="auto" w:fill="auto"/>
          <w:lang w:val="en-US" w:eastAsia="zh-CN"/>
        </w:rPr>
        <w:t>二</w:t>
      </w:r>
      <w:r>
        <w:rPr>
          <w:rFonts w:hint="eastAsia" w:ascii="仿宋" w:hAnsi="仿宋" w:eastAsia="仿宋" w:cs="仿宋"/>
          <w:color w:val="000000"/>
          <w:kern w:val="0"/>
          <w:sz w:val="32"/>
          <w:szCs w:val="32"/>
          <w:shd w:val="clear" w:color="auto" w:fill="auto"/>
          <w:lang w:eastAsia="zh-CN"/>
        </w:rPr>
        <w:t>）、</w:t>
      </w:r>
      <w:r>
        <w:rPr>
          <w:rFonts w:hint="eastAsia" w:ascii="仿宋" w:hAnsi="仿宋" w:eastAsia="仿宋" w:cs="仿宋"/>
          <w:color w:val="000000"/>
          <w:kern w:val="0"/>
          <w:sz w:val="32"/>
          <w:szCs w:val="32"/>
          <w:shd w:val="clear" w:color="auto" w:fill="auto"/>
        </w:rPr>
        <w:t>对举报人明确要求回复的举报，执法部门应当在初步核查后三个工作日内予以回复；对上级执法部门交办或者其他职能部门移交的举报，应当在初步核查后三个工作日内作出书面回复。</w:t>
      </w:r>
      <w:r>
        <w:rPr>
          <w:rFonts w:hint="eastAsia" w:ascii="仿宋" w:hAnsi="仿宋" w:eastAsia="仿宋" w:cs="仿宋"/>
          <w:color w:val="000000"/>
          <w:kern w:val="0"/>
          <w:sz w:val="32"/>
          <w:szCs w:val="32"/>
          <w:shd w:val="clear" w:color="auto" w:fill="auto"/>
        </w:rPr>
        <w:br w:type="textWrapping"/>
      </w:r>
      <w:r>
        <w:rPr>
          <w:rFonts w:hint="eastAsia" w:ascii="仿宋" w:hAnsi="仿宋" w:eastAsia="仿宋" w:cs="仿宋"/>
          <w:color w:val="000000"/>
          <w:kern w:val="0"/>
          <w:sz w:val="32"/>
          <w:szCs w:val="32"/>
          <w:shd w:val="clear" w:color="auto" w:fill="auto"/>
          <w:lang w:val="en-US" w:eastAsia="zh-CN"/>
        </w:rPr>
        <w:t xml:space="preserve">    </w:t>
      </w:r>
      <w:r>
        <w:rPr>
          <w:rFonts w:hint="eastAsia" w:ascii="仿宋" w:hAnsi="仿宋" w:eastAsia="仿宋" w:cs="仿宋"/>
          <w:color w:val="000000"/>
          <w:kern w:val="0"/>
          <w:sz w:val="32"/>
          <w:szCs w:val="32"/>
          <w:shd w:val="clear" w:color="auto" w:fill="auto"/>
        </w:rPr>
        <w:t>回复内容应当包括核查的时间、场所、是否发现涉嫌违法行为以及拟采取的具体措施等信息；需要立案调查的，还应当在举报办理结束后回复办理结果。</w:t>
      </w:r>
      <w:r>
        <w:rPr>
          <w:rFonts w:hint="eastAsia" w:ascii="仿宋" w:hAnsi="仿宋" w:eastAsia="仿宋" w:cs="仿宋"/>
          <w:color w:val="000000"/>
          <w:kern w:val="0"/>
          <w:sz w:val="32"/>
          <w:szCs w:val="32"/>
        </w:rPr>
        <w:br w:type="textWrapping"/>
      </w:r>
      <w:r>
        <w:rPr>
          <w:rFonts w:hint="eastAsia" w:ascii="宋体" w:hAnsi="宋体" w:eastAsia="宋体" w:cs="宋体"/>
          <w:b/>
          <w:bCs/>
          <w:sz w:val="32"/>
          <w:szCs w:val="32"/>
          <w:lang w:val="en-US" w:eastAsia="zh-CN"/>
        </w:rPr>
        <w:t>九、咨询方式：</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0359-8585696</w:t>
      </w:r>
    </w:p>
    <w:p>
      <w:pPr>
        <w:numPr>
          <w:ilvl w:val="0"/>
          <w:numId w:val="0"/>
        </w:numPr>
        <w:jc w:val="both"/>
        <w:rPr>
          <w:rFonts w:hint="eastAsia" w:ascii="仿宋" w:hAnsi="仿宋" w:eastAsia="仿宋" w:cs="仿宋"/>
          <w:sz w:val="32"/>
          <w:szCs w:val="32"/>
          <w:lang w:val="en-US" w:eastAsia="zh-CN"/>
        </w:rPr>
      </w:pPr>
      <w:bookmarkStart w:id="0" w:name="_GoBack"/>
      <w:bookmarkEnd w:id="0"/>
      <w:r>
        <w:rPr>
          <w:rFonts w:hint="eastAsia" w:ascii="宋体" w:hAnsi="宋体" w:eastAsia="宋体" w:cs="宋体"/>
          <w:b/>
          <w:bCs/>
          <w:sz w:val="32"/>
          <w:szCs w:val="32"/>
          <w:lang w:val="en-US" w:eastAsia="zh-CN"/>
        </w:rPr>
        <w:t>十、监督投诉渠道：</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0359-8531289</w:t>
      </w:r>
    </w:p>
    <w:p>
      <w:pPr>
        <w:ind w:firstLine="640" w:firstLineChars="20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5EBB0B"/>
    <w:multiLevelType w:val="multilevel"/>
    <w:tmpl w:val="E45EBB0B"/>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C7088"/>
    <w:rsid w:val="01670D2D"/>
    <w:rsid w:val="034C44FC"/>
    <w:rsid w:val="05134B32"/>
    <w:rsid w:val="0698371C"/>
    <w:rsid w:val="08A73998"/>
    <w:rsid w:val="0BEA2ED7"/>
    <w:rsid w:val="0CA6580D"/>
    <w:rsid w:val="10EF5125"/>
    <w:rsid w:val="116C7088"/>
    <w:rsid w:val="14A914CD"/>
    <w:rsid w:val="14D85ED4"/>
    <w:rsid w:val="1B1505BB"/>
    <w:rsid w:val="1C0848D5"/>
    <w:rsid w:val="1C737C8F"/>
    <w:rsid w:val="1EA84A11"/>
    <w:rsid w:val="1F0E7CB6"/>
    <w:rsid w:val="1F6271F3"/>
    <w:rsid w:val="2044165C"/>
    <w:rsid w:val="20EF2D4C"/>
    <w:rsid w:val="22BB6BBA"/>
    <w:rsid w:val="23C815A3"/>
    <w:rsid w:val="23D52775"/>
    <w:rsid w:val="24F405D7"/>
    <w:rsid w:val="26103941"/>
    <w:rsid w:val="262F4BF3"/>
    <w:rsid w:val="26C753CC"/>
    <w:rsid w:val="29D80E69"/>
    <w:rsid w:val="2EFE74B8"/>
    <w:rsid w:val="2F3B5520"/>
    <w:rsid w:val="2F6C03E2"/>
    <w:rsid w:val="2FB24A87"/>
    <w:rsid w:val="30D15A40"/>
    <w:rsid w:val="31EE6144"/>
    <w:rsid w:val="334E34D6"/>
    <w:rsid w:val="35B22231"/>
    <w:rsid w:val="36D5049A"/>
    <w:rsid w:val="37971B3C"/>
    <w:rsid w:val="37DF595D"/>
    <w:rsid w:val="38F6711E"/>
    <w:rsid w:val="39ED76EE"/>
    <w:rsid w:val="3A1E3AEB"/>
    <w:rsid w:val="3B1235E4"/>
    <w:rsid w:val="3D4F3CC7"/>
    <w:rsid w:val="3E2628B5"/>
    <w:rsid w:val="404865D0"/>
    <w:rsid w:val="40AD7915"/>
    <w:rsid w:val="45211FE9"/>
    <w:rsid w:val="45693BE0"/>
    <w:rsid w:val="45DA1EED"/>
    <w:rsid w:val="48FA2022"/>
    <w:rsid w:val="4FA35A48"/>
    <w:rsid w:val="51BE1924"/>
    <w:rsid w:val="53E33092"/>
    <w:rsid w:val="55D3465E"/>
    <w:rsid w:val="58CC1D92"/>
    <w:rsid w:val="5A603FC4"/>
    <w:rsid w:val="5DB357F5"/>
    <w:rsid w:val="603E7F6C"/>
    <w:rsid w:val="64D346C5"/>
    <w:rsid w:val="66B221FE"/>
    <w:rsid w:val="68A950FB"/>
    <w:rsid w:val="6A63189C"/>
    <w:rsid w:val="6DB90384"/>
    <w:rsid w:val="6E87177E"/>
    <w:rsid w:val="6E897B91"/>
    <w:rsid w:val="6EAD2A7D"/>
    <w:rsid w:val="70722A56"/>
    <w:rsid w:val="721E4E37"/>
    <w:rsid w:val="736D2387"/>
    <w:rsid w:val="737D30A8"/>
    <w:rsid w:val="75CA01A1"/>
    <w:rsid w:val="76E136F3"/>
    <w:rsid w:val="79176D5F"/>
    <w:rsid w:val="7A13198B"/>
    <w:rsid w:val="7C5034B9"/>
    <w:rsid w:val="7C5F39B5"/>
    <w:rsid w:val="7FF4196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26262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2019-08-09T07:31:00Z</dcterms:created>
  <dc:creator>lenovo</dc:creator>
  <cp:lastModifiedBy>Administrator</cp:lastModifiedBy>
  <dcterms:modified xsi:type="dcterms:W3CDTF">2023-10-09T06:53:55Z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4E2AEF292329438AB7E9AFD107F5950B</vt:lpwstr>
  </property>
</Properties>
</file>