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4"/>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埝掌镇人民政府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rPr>
        <w:t>年政府信息公开工作</w:t>
      </w:r>
      <w:r>
        <w:rPr>
          <w:rFonts w:hint="eastAsia" w:ascii="方正小标宋简体" w:hAnsi="方正小标宋简体" w:eastAsia="方正小标宋简体" w:cs="方正小标宋简体"/>
          <w:color w:val="auto"/>
          <w:sz w:val="44"/>
          <w:szCs w:val="44"/>
          <w:lang w:eastAsia="zh-CN"/>
        </w:rPr>
        <w:t>年</w:t>
      </w:r>
      <w:r>
        <w:rPr>
          <w:rFonts w:hint="eastAsia" w:ascii="方正小标宋简体" w:hAnsi="方正小标宋简体" w:eastAsia="方正小标宋简体" w:cs="方正小标宋简体"/>
          <w:color w:val="auto"/>
          <w:sz w:val="44"/>
          <w:szCs w:val="44"/>
        </w:rPr>
        <w:t>度报告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根据《中华人民共和国政府信息公开条例》（国务院令第</w:t>
      </w:r>
      <w:r>
        <w:rPr>
          <w:rFonts w:hint="eastAsia" w:ascii="仿宋_GB2312" w:hAnsi="仿宋_GB2312" w:eastAsia="仿宋_GB2312" w:cs="仿宋_GB2312"/>
          <w:color w:val="auto"/>
          <w:sz w:val="32"/>
          <w:szCs w:val="32"/>
          <w:lang w:val="en-US" w:eastAsia="zh-CN"/>
        </w:rPr>
        <w:t>711</w:t>
      </w:r>
      <w:r>
        <w:rPr>
          <w:rFonts w:hint="eastAsia" w:ascii="仿宋_GB2312" w:hAnsi="仿宋_GB2312" w:eastAsia="仿宋_GB2312" w:cs="仿宋_GB2312"/>
          <w:color w:val="auto"/>
          <w:sz w:val="32"/>
          <w:szCs w:val="32"/>
        </w:rPr>
        <w:t>号，以下简称《条例》）和《国务院办公厅政府信息与政务公开办公室关于印发&lt;中华人民共和国政府信息公开工作年度报告格式&gt;的通知》（国办公开办函〔202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〕30号）要求</w:t>
      </w:r>
      <w:r>
        <w:rPr>
          <w:rFonts w:hint="eastAsia" w:ascii="仿宋_GB2312" w:hAnsi="仿宋_GB2312" w:eastAsia="仿宋_GB2312" w:cs="仿宋_GB2312"/>
          <w:color w:val="auto"/>
          <w:sz w:val="32"/>
          <w:szCs w:val="32"/>
          <w:lang w:val="en-US" w:eastAsia="zh-CN"/>
        </w:rPr>
        <w:t>,现公布埝掌镇人民政府2022年政府信息公开工作年度报告。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包括总体情况、主动公开政府信息情况、收到和处理政府信息公开申请情况、政府信息公开行政复议</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行政诉讼情况、政府信息公开工作存在的主要问题</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改进情况、其他需要报告的事项</w:t>
      </w:r>
      <w:r>
        <w:rPr>
          <w:rFonts w:hint="eastAsia" w:ascii="仿宋_GB2312" w:hAnsi="仿宋_GB2312" w:eastAsia="仿宋_GB2312" w:cs="仿宋_GB2312"/>
          <w:color w:val="auto"/>
          <w:sz w:val="32"/>
          <w:szCs w:val="32"/>
          <w:lang w:eastAsia="zh-CN"/>
        </w:rPr>
        <w:t>六个部分</w:t>
      </w:r>
      <w:r>
        <w:rPr>
          <w:rFonts w:hint="eastAsia" w:ascii="仿宋_GB2312" w:hAnsi="仿宋_GB2312" w:eastAsia="仿宋_GB2312" w:cs="仿宋_GB2312"/>
          <w:color w:val="auto"/>
          <w:sz w:val="32"/>
          <w:szCs w:val="32"/>
        </w:rPr>
        <w:t>。报告中数据统计时限为202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年1月1日至</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12月31日。</w:t>
      </w:r>
      <w:r>
        <w:rPr>
          <w:rFonts w:hint="eastAsia" w:ascii="仿宋_GB2312" w:hAnsi="仿宋_GB2312" w:eastAsia="仿宋_GB2312" w:cs="仿宋_GB2312"/>
          <w:color w:val="auto"/>
          <w:sz w:val="32"/>
          <w:szCs w:val="32"/>
          <w:lang w:eastAsia="zh-CN"/>
        </w:rPr>
        <w:t>本报告的电子版可在“夏县人民政府”（http://www.sxxiaxian.gov.cn/）门户网站下载。</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一、总体情况 </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埝掌镇人</w:t>
      </w:r>
      <w:r>
        <w:rPr>
          <w:rFonts w:hint="eastAsia" w:ascii="仿宋_GB2312" w:hAnsi="仿宋_GB2312" w:eastAsia="仿宋_GB2312" w:cs="仿宋_GB2312"/>
          <w:color w:val="auto"/>
          <w:sz w:val="32"/>
          <w:szCs w:val="32"/>
        </w:rPr>
        <w:t>民政府坚持以习近平新时代中国特色社会主义思想为指导，全面贯彻党的</w:t>
      </w:r>
      <w:r>
        <w:rPr>
          <w:rFonts w:hint="eastAsia" w:ascii="仿宋_GB2312" w:hAnsi="仿宋_GB2312" w:eastAsia="仿宋_GB2312" w:cs="仿宋_GB2312"/>
          <w:color w:val="auto"/>
          <w:sz w:val="32"/>
          <w:szCs w:val="32"/>
          <w:lang w:eastAsia="zh-CN"/>
        </w:rPr>
        <w:t>十九大和</w:t>
      </w:r>
      <w:r>
        <w:rPr>
          <w:rFonts w:hint="eastAsia" w:ascii="仿宋_GB2312" w:hAnsi="仿宋_GB2312" w:eastAsia="仿宋_GB2312" w:cs="仿宋_GB2312"/>
          <w:color w:val="auto"/>
          <w:sz w:val="32"/>
          <w:szCs w:val="32"/>
        </w:rPr>
        <w:t>十九届</w:t>
      </w:r>
      <w:r>
        <w:rPr>
          <w:rFonts w:hint="eastAsia" w:ascii="仿宋_GB2312" w:hAnsi="仿宋_GB2312" w:eastAsia="仿宋_GB2312" w:cs="仿宋_GB2312"/>
          <w:color w:val="auto"/>
          <w:sz w:val="32"/>
          <w:szCs w:val="32"/>
          <w:lang w:eastAsia="zh-CN"/>
        </w:rPr>
        <w:t>历次</w:t>
      </w:r>
      <w:r>
        <w:rPr>
          <w:rFonts w:hint="eastAsia" w:ascii="仿宋_GB2312" w:hAnsi="仿宋_GB2312" w:eastAsia="仿宋_GB2312" w:cs="仿宋_GB2312"/>
          <w:color w:val="auto"/>
          <w:sz w:val="32"/>
          <w:szCs w:val="32"/>
        </w:rPr>
        <w:t>全会精神，深入贯彻落实习近平总书记视察山西重要讲话重要指示，严格执行《条例》和中央、省、市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关于政务公开工作的部署要求，</w:t>
      </w:r>
      <w:r>
        <w:rPr>
          <w:rFonts w:hint="eastAsia" w:ascii="仿宋_GB2312" w:hAnsi="仿宋_GB2312" w:eastAsia="仿宋_GB2312" w:cs="仿宋_GB2312"/>
          <w:color w:val="auto"/>
          <w:sz w:val="32"/>
          <w:szCs w:val="32"/>
          <w:lang w:eastAsia="zh-CN"/>
        </w:rPr>
        <w:t>围绕全县中心工作，健全完善政务公开制度，强化公开责任落实，</w:t>
      </w:r>
      <w:r>
        <w:rPr>
          <w:rFonts w:hint="eastAsia" w:ascii="仿宋_GB2312" w:hAnsi="仿宋_GB2312" w:eastAsia="仿宋_GB2312" w:cs="仿宋_GB2312"/>
          <w:color w:val="auto"/>
          <w:sz w:val="32"/>
          <w:szCs w:val="32"/>
        </w:rPr>
        <w:t>以公开促落实、促规范、</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rPr>
        <w:t>服务，政务公开</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机制不断健全、公开范围不断扩大、平台建设更加规范、</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rPr>
        <w:t>流程全面优化、政务公开标准化规范化工作成效显著，公开能力和水平进一步提升</w:t>
      </w:r>
      <w:r>
        <w:rPr>
          <w:rFonts w:hint="eastAsia" w:ascii="仿宋_GB2312" w:hAnsi="仿宋_GB2312" w:eastAsia="仿宋_GB2312" w:cs="仿宋_GB2312"/>
          <w:color w:val="auto"/>
          <w:sz w:val="32"/>
          <w:szCs w:val="32"/>
          <w:lang w:eastAsia="zh-CN"/>
        </w:rPr>
        <w:t>，有力推动了法治政府、阳光政府、服务型政府的建设。</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主动公开方面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rPr>
        <w:t>建立文件属性动态调整机制，进一步扩大</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主动公开范围。</w:t>
      </w:r>
      <w:r>
        <w:rPr>
          <w:rFonts w:hint="eastAsia" w:ascii="仿宋_GB2312" w:hAnsi="仿宋_GB2312" w:eastAsia="仿宋_GB2312" w:cs="仿宋_GB2312"/>
          <w:color w:val="auto"/>
          <w:sz w:val="32"/>
          <w:szCs w:val="32"/>
          <w:lang w:val="en-US" w:eastAsia="zh-CN"/>
        </w:rPr>
        <w:t>2022年，埝掌镇人民政府积极参与</w:t>
      </w:r>
      <w:r>
        <w:rPr>
          <w:rFonts w:hint="eastAsia" w:ascii="仿宋_GB2312" w:hAnsi="仿宋_GB2312" w:eastAsia="仿宋_GB2312" w:cs="仿宋_GB2312"/>
          <w:color w:val="auto"/>
          <w:sz w:val="32"/>
          <w:szCs w:val="32"/>
          <w:lang w:eastAsia="zh-CN"/>
        </w:rPr>
        <w:t>夏县</w:t>
      </w:r>
      <w:r>
        <w:rPr>
          <w:rFonts w:hint="eastAsia" w:ascii="仿宋_GB2312" w:hAnsi="仿宋_GB2312" w:eastAsia="仿宋_GB2312" w:cs="仿宋_GB2312"/>
          <w:color w:val="auto"/>
          <w:sz w:val="32"/>
          <w:szCs w:val="32"/>
        </w:rPr>
        <w:t>人民政府门户网站</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lang w:eastAsia="zh-CN"/>
        </w:rPr>
        <w:t>布，</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埝掌镇人民政府</w:t>
      </w: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val="en-US" w:eastAsia="zh-CN"/>
        </w:rPr>
        <w:t>夏县</w:t>
      </w:r>
      <w:r>
        <w:rPr>
          <w:rFonts w:hint="eastAsia" w:ascii="仿宋_GB2312" w:hAnsi="仿宋_GB2312" w:eastAsia="仿宋_GB2312" w:cs="仿宋_GB2312"/>
          <w:i w:val="0"/>
          <w:iCs w:val="0"/>
          <w:caps w:val="0"/>
          <w:color w:val="auto"/>
          <w:spacing w:val="0"/>
          <w:sz w:val="32"/>
          <w:szCs w:val="32"/>
          <w:shd w:val="clear" w:fill="FFFFFF"/>
        </w:rPr>
        <w:t>人民政府”政务网上主动公开政府信息</w:t>
      </w:r>
      <w:r>
        <w:rPr>
          <w:rFonts w:hint="eastAsia" w:ascii="仿宋_GB2312" w:hAnsi="仿宋_GB2312" w:eastAsia="仿宋_GB2312" w:cs="仿宋_GB2312"/>
          <w:i w:val="0"/>
          <w:iCs w:val="0"/>
          <w:caps w:val="0"/>
          <w:color w:val="auto"/>
          <w:spacing w:val="0"/>
          <w:sz w:val="32"/>
          <w:szCs w:val="32"/>
          <w:shd w:val="clear" w:fill="FFFFFF"/>
          <w:lang w:eastAsia="zh-CN"/>
        </w:rPr>
        <w:t>包括</w:t>
      </w:r>
      <w:r>
        <w:rPr>
          <w:rFonts w:hint="eastAsia" w:ascii="仿宋_GB2312" w:hAnsi="仿宋_GB2312" w:eastAsia="仿宋_GB2312" w:cs="仿宋_GB2312"/>
          <w:i w:val="0"/>
          <w:iCs w:val="0"/>
          <w:caps w:val="0"/>
          <w:color w:val="auto"/>
          <w:spacing w:val="0"/>
          <w:sz w:val="32"/>
          <w:szCs w:val="32"/>
          <w:shd w:val="clear" w:fill="FFFFFF"/>
        </w:rPr>
        <w:t>主动公开政府信息</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单位情况、资金信息、工作动态等</w:t>
      </w:r>
      <w:r>
        <w:rPr>
          <w:rFonts w:hint="eastAsia" w:ascii="仿宋_GB2312" w:hAnsi="仿宋_GB2312" w:eastAsia="仿宋_GB2312" w:cs="仿宋_GB2312"/>
          <w:i w:val="0"/>
          <w:iCs w:val="0"/>
          <w:caps w:val="0"/>
          <w:color w:val="auto"/>
          <w:spacing w:val="0"/>
          <w:sz w:val="32"/>
          <w:szCs w:val="32"/>
          <w:shd w:val="clear" w:fill="FFFFFF"/>
        </w:rPr>
        <w:t>共计</w:t>
      </w:r>
      <w:r>
        <w:rPr>
          <w:rFonts w:hint="eastAsia" w:ascii="仿宋_GB2312" w:hAnsi="仿宋_GB2312" w:eastAsia="仿宋_GB2312" w:cs="仿宋_GB2312"/>
          <w:i w:val="0"/>
          <w:iCs w:val="0"/>
          <w:caps w:val="0"/>
          <w:color w:val="auto"/>
          <w:spacing w:val="0"/>
          <w:sz w:val="32"/>
          <w:szCs w:val="32"/>
          <w:shd w:val="clear" w:fill="FFFFFF"/>
          <w:lang w:val="en-US" w:eastAsia="zh-CN"/>
        </w:rPr>
        <w:t>24</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eastAsia="zh-CN"/>
        </w:rPr>
        <w:t>，另发布政府办公室文件一份</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（二）依申请公开</w:t>
      </w:r>
      <w:r>
        <w:rPr>
          <w:rFonts w:hint="eastAsia" w:ascii="楷体_GB2312" w:hAnsi="楷体_GB2312" w:eastAsia="楷体_GB2312" w:cs="楷体_GB2312"/>
          <w:b/>
          <w:bCs/>
          <w:color w:val="auto"/>
          <w:sz w:val="32"/>
          <w:szCs w:val="32"/>
        </w:rPr>
        <w:t>方面</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健全完善</w:t>
      </w:r>
      <w:r>
        <w:rPr>
          <w:rFonts w:hint="eastAsia" w:ascii="仿宋_GB2312" w:hAnsi="仿宋_GB2312" w:eastAsia="仿宋_GB2312" w:cs="仿宋_GB2312"/>
          <w:color w:val="auto"/>
          <w:sz w:val="32"/>
          <w:szCs w:val="32"/>
        </w:rPr>
        <w:t>了依申请公开内部流程机制，</w:t>
      </w:r>
      <w:r>
        <w:rPr>
          <w:rFonts w:hint="eastAsia" w:ascii="仿宋_GB2312" w:hAnsi="仿宋_GB2312" w:eastAsia="仿宋_GB2312" w:cs="仿宋_GB2312"/>
          <w:color w:val="auto"/>
          <w:sz w:val="32"/>
          <w:szCs w:val="32"/>
          <w:lang w:eastAsia="zh-CN"/>
        </w:rPr>
        <w:t>进一步完善</w:t>
      </w:r>
      <w:r>
        <w:rPr>
          <w:rFonts w:hint="eastAsia" w:ascii="仿宋_GB2312" w:hAnsi="仿宋_GB2312" w:eastAsia="仿宋_GB2312" w:cs="仿宋_GB2312"/>
          <w:color w:val="auto"/>
          <w:sz w:val="32"/>
          <w:szCs w:val="32"/>
        </w:rPr>
        <w:t>了政府信息公开指南、依申请公开制度、处理流程图，严格按照登记、受理、补正、征求意见、提出办理意见、作出决定、报批、送达等依申请公开程序，建立了内部办理流程，进一步规范了依申请公开工作，保障了申请人权利。</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收到和办理依申请公开</w:t>
      </w:r>
      <w:r>
        <w:rPr>
          <w:rFonts w:hint="eastAsia" w:ascii="仿宋_GB2312" w:hAnsi="仿宋_GB2312" w:eastAsia="仿宋_GB2312" w:cs="仿宋_GB2312"/>
          <w:color w:val="auto"/>
          <w:sz w:val="32"/>
          <w:szCs w:val="32"/>
          <w:lang w:val="en-US" w:eastAsia="zh-CN"/>
        </w:rPr>
        <w:t>0件</w:t>
      </w:r>
      <w:r>
        <w:rPr>
          <w:rFonts w:hint="eastAsia" w:ascii="仿宋_GB2312" w:hAnsi="仿宋_GB2312" w:eastAsia="仿宋_GB2312" w:cs="仿宋_GB2312"/>
          <w:color w:val="auto"/>
          <w:sz w:val="32"/>
          <w:szCs w:val="32"/>
          <w:lang w:eastAsia="zh-CN"/>
        </w:rPr>
        <w:t>，转入下一年处理</w:t>
      </w:r>
      <w:r>
        <w:rPr>
          <w:rFonts w:hint="eastAsia" w:ascii="仿宋_GB2312" w:hAnsi="仿宋_GB2312" w:eastAsia="仿宋_GB2312" w:cs="仿宋_GB2312"/>
          <w:color w:val="auto"/>
          <w:sz w:val="32"/>
          <w:szCs w:val="32"/>
          <w:lang w:val="en-US" w:eastAsia="zh-CN"/>
        </w:rPr>
        <w:t>0件。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政府信息管理方面</w:t>
      </w:r>
      <w:r>
        <w:rPr>
          <w:rFonts w:hint="eastAsia" w:ascii="楷体_GB2312" w:hAnsi="楷体_GB2312" w:eastAsia="楷体_GB2312" w:cs="楷体_GB2312"/>
          <w:b/>
          <w:bCs/>
          <w:color w:val="auto"/>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一是做好信息发布安全管理。</w:t>
      </w:r>
      <w:r>
        <w:rPr>
          <w:rFonts w:hint="eastAsia" w:ascii="仿宋_GB2312" w:hAnsi="仿宋_GB2312" w:eastAsia="仿宋_GB2312" w:cs="仿宋_GB2312"/>
          <w:i w:val="0"/>
          <w:iCs w:val="0"/>
          <w:caps w:val="0"/>
          <w:color w:val="auto"/>
          <w:spacing w:val="0"/>
          <w:sz w:val="32"/>
          <w:szCs w:val="32"/>
          <w:shd w:val="clear" w:fill="FFFFFF"/>
        </w:rPr>
        <w:t>根据工作实际，我镇及时全面梳理、更新、完善并公布《</w:t>
      </w:r>
      <w:r>
        <w:rPr>
          <w:rFonts w:hint="eastAsia" w:ascii="仿宋_GB2312" w:hAnsi="仿宋_GB2312" w:eastAsia="仿宋_GB2312" w:cs="仿宋_GB2312"/>
          <w:i w:val="0"/>
          <w:iCs w:val="0"/>
          <w:caps w:val="0"/>
          <w:color w:val="auto"/>
          <w:spacing w:val="0"/>
          <w:sz w:val="32"/>
          <w:szCs w:val="32"/>
          <w:shd w:val="clear" w:fill="FFFFFF"/>
          <w:lang w:val="en-US" w:eastAsia="zh-CN"/>
        </w:rPr>
        <w:t>埝掌</w:t>
      </w:r>
      <w:r>
        <w:rPr>
          <w:rFonts w:hint="eastAsia" w:ascii="仿宋_GB2312" w:hAnsi="仿宋_GB2312" w:eastAsia="仿宋_GB2312" w:cs="仿宋_GB2312"/>
          <w:i w:val="0"/>
          <w:iCs w:val="0"/>
          <w:caps w:val="0"/>
          <w:color w:val="auto"/>
          <w:spacing w:val="0"/>
          <w:sz w:val="32"/>
          <w:szCs w:val="32"/>
          <w:shd w:val="clear" w:fill="FFFFFF"/>
        </w:rPr>
        <w:t>镇政府信息公开目录》、《</w:t>
      </w:r>
      <w:r>
        <w:rPr>
          <w:rFonts w:hint="eastAsia" w:ascii="仿宋_GB2312" w:hAnsi="仿宋_GB2312" w:eastAsia="仿宋_GB2312" w:cs="仿宋_GB2312"/>
          <w:i w:val="0"/>
          <w:iCs w:val="0"/>
          <w:caps w:val="0"/>
          <w:color w:val="auto"/>
          <w:spacing w:val="0"/>
          <w:sz w:val="32"/>
          <w:szCs w:val="32"/>
          <w:shd w:val="clear" w:fill="FFFFFF"/>
          <w:lang w:val="en-US" w:eastAsia="zh-CN"/>
        </w:rPr>
        <w:t>埝掌</w:t>
      </w:r>
      <w:r>
        <w:rPr>
          <w:rFonts w:hint="eastAsia" w:ascii="仿宋_GB2312" w:hAnsi="仿宋_GB2312" w:eastAsia="仿宋_GB2312" w:cs="仿宋_GB2312"/>
          <w:i w:val="0"/>
          <w:iCs w:val="0"/>
          <w:caps w:val="0"/>
          <w:color w:val="auto"/>
          <w:spacing w:val="0"/>
          <w:sz w:val="32"/>
          <w:szCs w:val="32"/>
          <w:shd w:val="clear" w:fill="FFFFFF"/>
        </w:rPr>
        <w:t>镇政府信息公开指南》，</w:t>
      </w:r>
      <w:r>
        <w:rPr>
          <w:rFonts w:hint="eastAsia" w:ascii="仿宋_GB2312" w:hAnsi="仿宋_GB2312" w:eastAsia="仿宋_GB2312" w:cs="仿宋_GB2312"/>
          <w:i w:val="0"/>
          <w:iCs w:val="0"/>
          <w:caps w:val="0"/>
          <w:color w:val="auto"/>
          <w:spacing w:val="0"/>
          <w:sz w:val="32"/>
          <w:szCs w:val="32"/>
          <w:shd w:val="clear" w:fill="FFFFFF"/>
          <w:lang w:val="en-US" w:eastAsia="zh-CN"/>
        </w:rPr>
        <w:t>安排专人负责政府信息公开收集、审核、上报等管理工作，</w:t>
      </w:r>
      <w:r>
        <w:rPr>
          <w:rFonts w:hint="eastAsia" w:ascii="仿宋_GB2312" w:hAnsi="仿宋_GB2312" w:eastAsia="仿宋_GB2312" w:cs="仿宋_GB2312"/>
          <w:i w:val="0"/>
          <w:iCs w:val="0"/>
          <w:caps w:val="0"/>
          <w:color w:val="auto"/>
          <w:spacing w:val="0"/>
          <w:sz w:val="32"/>
          <w:szCs w:val="32"/>
          <w:shd w:val="clear" w:fill="FFFFFF"/>
        </w:rPr>
        <w:t>进一步明确主动公开政府信息的范围、形式、时限及依申请公开政府信息的受理机构、机构地址和联系方式、受理程序等信息，方便公众及时、准确、有效地获得</w:t>
      </w:r>
      <w:r>
        <w:rPr>
          <w:rFonts w:hint="eastAsia" w:ascii="仿宋_GB2312" w:hAnsi="仿宋_GB2312" w:eastAsia="仿宋_GB2312" w:cs="仿宋_GB2312"/>
          <w:i w:val="0"/>
          <w:iCs w:val="0"/>
          <w:caps w:val="0"/>
          <w:color w:val="auto"/>
          <w:spacing w:val="0"/>
          <w:sz w:val="32"/>
          <w:szCs w:val="32"/>
          <w:shd w:val="clear" w:fill="FFFFFF"/>
          <w:lang w:val="en-US" w:eastAsia="zh-CN"/>
        </w:rPr>
        <w:t>埝掌</w:t>
      </w:r>
      <w:r>
        <w:rPr>
          <w:rFonts w:hint="eastAsia" w:ascii="仿宋_GB2312" w:hAnsi="仿宋_GB2312" w:eastAsia="仿宋_GB2312" w:cs="仿宋_GB2312"/>
          <w:i w:val="0"/>
          <w:iCs w:val="0"/>
          <w:caps w:val="0"/>
          <w:color w:val="auto"/>
          <w:spacing w:val="0"/>
          <w:sz w:val="32"/>
          <w:szCs w:val="32"/>
          <w:shd w:val="clear" w:fill="FFFFFF"/>
        </w:rPr>
        <w:t>镇的政府信息。</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监督保障方面</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将政务公开工作纳入</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进一步强化</w:t>
      </w:r>
      <w:r>
        <w:rPr>
          <w:rFonts w:hint="eastAsia" w:ascii="仿宋_GB2312" w:hAnsi="仿宋_GB2312" w:eastAsia="仿宋_GB2312" w:cs="仿宋_GB2312"/>
          <w:color w:val="auto"/>
          <w:sz w:val="32"/>
          <w:szCs w:val="32"/>
          <w:lang w:eastAsia="zh-CN"/>
        </w:rPr>
        <w:t>工作监督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政务公开领导</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组不定期围绕政务公开重点工作开展</w:t>
      </w:r>
      <w:r>
        <w:rPr>
          <w:rFonts w:hint="eastAsia" w:ascii="仿宋_GB2312" w:hAnsi="仿宋_GB2312" w:eastAsia="仿宋_GB2312" w:cs="仿宋_GB2312"/>
          <w:color w:val="auto"/>
          <w:sz w:val="32"/>
          <w:szCs w:val="32"/>
          <w:lang w:eastAsia="zh-CN"/>
        </w:rPr>
        <w:t>检查、督促、指导，</w:t>
      </w:r>
      <w:r>
        <w:rPr>
          <w:rFonts w:hint="eastAsia" w:ascii="仿宋_GB2312" w:hAnsi="仿宋_GB2312" w:eastAsia="仿宋_GB2312" w:cs="仿宋_GB2312"/>
          <w:color w:val="auto"/>
          <w:sz w:val="32"/>
          <w:szCs w:val="32"/>
        </w:rPr>
        <w:t>建立完善</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通报制度，对各单位的</w:t>
      </w:r>
      <w:r>
        <w:rPr>
          <w:rFonts w:hint="eastAsia"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rPr>
        <w:t>信息发布、重点领域和</w:t>
      </w:r>
      <w:r>
        <w:rPr>
          <w:rFonts w:hint="eastAsia" w:ascii="仿宋_GB2312" w:hAnsi="仿宋_GB2312" w:eastAsia="仿宋_GB2312" w:cs="仿宋_GB2312"/>
          <w:color w:val="auto"/>
          <w:sz w:val="32"/>
          <w:szCs w:val="32"/>
          <w:lang w:eastAsia="zh-CN"/>
        </w:rPr>
        <w:t>试点领域政务公开工作执行情况，特别是对涉及公众利益和需要公众广泛知晓或参与决策的政府信息公开情况及时通过电话、微信提醒，加大监督检查，</w:t>
      </w:r>
      <w:r>
        <w:rPr>
          <w:rFonts w:hint="eastAsia" w:ascii="仿宋_GB2312" w:hAnsi="仿宋_GB2312" w:eastAsia="仿宋_GB2312" w:cs="仿宋_GB2312"/>
          <w:color w:val="auto"/>
          <w:sz w:val="32"/>
          <w:szCs w:val="32"/>
        </w:rPr>
        <w:t>对问题多、整改不力的单位给予</w:t>
      </w:r>
      <w:r>
        <w:rPr>
          <w:rFonts w:hint="eastAsia" w:ascii="仿宋_GB2312" w:hAnsi="仿宋_GB2312" w:eastAsia="仿宋_GB2312" w:cs="仿宋_GB2312"/>
          <w:color w:val="auto"/>
          <w:sz w:val="32"/>
          <w:szCs w:val="32"/>
          <w:lang w:eastAsia="zh-CN"/>
        </w:rPr>
        <w:t>通报</w:t>
      </w:r>
      <w:r>
        <w:rPr>
          <w:rFonts w:hint="eastAsia" w:ascii="仿宋_GB2312" w:hAnsi="仿宋_GB2312" w:eastAsia="仿宋_GB2312" w:cs="仿宋_GB2312"/>
          <w:color w:val="auto"/>
          <w:sz w:val="32"/>
          <w:szCs w:val="32"/>
        </w:rPr>
        <w:t>批评。</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二、主动公开</w:t>
      </w:r>
      <w:r>
        <w:rPr>
          <w:rFonts w:hint="eastAsia" w:ascii="黑体" w:hAnsi="黑体" w:eastAsia="黑体" w:cs="黑体"/>
          <w:color w:val="auto"/>
          <w:sz w:val="32"/>
          <w:szCs w:val="32"/>
          <w:lang w:eastAsia="zh-CN"/>
        </w:rPr>
        <w:t>政府</w:t>
      </w:r>
      <w:r>
        <w:rPr>
          <w:rFonts w:hint="eastAsia" w:ascii="黑体" w:hAnsi="黑体" w:eastAsia="黑体" w:cs="黑体"/>
          <w:color w:val="auto"/>
          <w:sz w:val="32"/>
          <w:szCs w:val="32"/>
        </w:rPr>
        <w:t>信息情况</w:t>
      </w:r>
    </w:p>
    <w:tbl>
      <w:tblPr>
        <w:tblStyle w:val="5"/>
        <w:tblW w:w="9060" w:type="dxa"/>
        <w:jc w:val="center"/>
        <w:tblLayout w:type="fixed"/>
        <w:tblCellMar>
          <w:top w:w="0" w:type="dxa"/>
          <w:left w:w="0" w:type="dxa"/>
          <w:bottom w:w="0" w:type="dxa"/>
          <w:right w:w="0" w:type="dxa"/>
        </w:tblCellMar>
      </w:tblPr>
      <w:tblGrid>
        <w:gridCol w:w="2677"/>
        <w:gridCol w:w="2875"/>
        <w:gridCol w:w="1414"/>
        <w:gridCol w:w="2094"/>
      </w:tblGrid>
      <w:tr>
        <w:tblPrEx>
          <w:tblCellMar>
            <w:top w:w="0" w:type="dxa"/>
            <w:left w:w="0" w:type="dxa"/>
            <w:bottom w:w="0" w:type="dxa"/>
            <w:right w:w="0" w:type="dxa"/>
          </w:tblCellMar>
        </w:tblPrEx>
        <w:trPr>
          <w:trHeight w:val="90" w:hRule="atLeast"/>
          <w:jc w:val="center"/>
        </w:trPr>
        <w:tc>
          <w:tcPr>
            <w:tcW w:w="906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90"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信息内容</w:t>
            </w:r>
          </w:p>
        </w:tc>
        <w:tc>
          <w:tcPr>
            <w:tcW w:w="2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auto"/>
                <w:lang w:eastAsia="zh-CN"/>
              </w:rPr>
            </w:pPr>
            <w:r>
              <w:rPr>
                <w:rFonts w:ascii="Calibri" w:hAnsi="Calibri" w:eastAsia="宋体" w:cs="Times New Roman"/>
                <w:color w:val="auto"/>
                <w:kern w:val="0"/>
                <w:sz w:val="20"/>
                <w:szCs w:val="20"/>
              </w:rPr>
              <w:t>制作</w:t>
            </w:r>
            <w:r>
              <w:rPr>
                <w:rFonts w:hint="eastAsia" w:ascii="Calibri" w:hAnsi="Calibri" w:eastAsia="宋体" w:cs="Times New Roman"/>
                <w:color w:val="auto"/>
                <w:kern w:val="0"/>
                <w:sz w:val="20"/>
                <w:szCs w:val="20"/>
                <w:lang w:eastAsia="zh-CN"/>
              </w:rPr>
              <w:t>件数</w:t>
            </w:r>
          </w:p>
        </w:tc>
        <w:tc>
          <w:tcPr>
            <w:tcW w:w="14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lang w:eastAsia="zh-CN"/>
              </w:rPr>
              <w:t>废止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ascii="Calibri" w:hAnsi="Calibri" w:eastAsia="宋体" w:cs="Times New Roman"/>
                <w:color w:val="auto"/>
                <w:kern w:val="0"/>
                <w:sz w:val="20"/>
                <w:szCs w:val="20"/>
              </w:rPr>
              <w:t>数量</w:t>
            </w:r>
          </w:p>
        </w:tc>
        <w:tc>
          <w:tcPr>
            <w:tcW w:w="209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eastAsia="zh-CN"/>
              </w:rPr>
            </w:pPr>
            <w:r>
              <w:rPr>
                <w:rFonts w:hint="eastAsia" w:ascii="宋体" w:hAnsi="宋体" w:eastAsia="宋体" w:cs="宋体"/>
                <w:color w:val="auto"/>
                <w:kern w:val="0"/>
                <w:sz w:val="20"/>
                <w:szCs w:val="20"/>
                <w:lang w:eastAsia="zh-CN"/>
              </w:rPr>
              <w:t>现行有效件数</w:t>
            </w:r>
          </w:p>
        </w:tc>
      </w:tr>
      <w:tr>
        <w:tblPrEx>
          <w:tblCellMar>
            <w:top w:w="0" w:type="dxa"/>
            <w:left w:w="0" w:type="dxa"/>
            <w:bottom w:w="0" w:type="dxa"/>
            <w:right w:w="0" w:type="dxa"/>
          </w:tblCellMar>
        </w:tblPrEx>
        <w:trPr>
          <w:trHeight w:val="637"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规章</w:t>
            </w:r>
          </w:p>
        </w:tc>
        <w:tc>
          <w:tcPr>
            <w:tcW w:w="2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14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209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CellMar>
            <w:top w:w="0" w:type="dxa"/>
            <w:left w:w="0" w:type="dxa"/>
            <w:bottom w:w="0" w:type="dxa"/>
            <w:right w:w="0" w:type="dxa"/>
          </w:tblCellMar>
        </w:tblPrEx>
        <w:trPr>
          <w:trHeight w:val="471"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2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6</w:t>
            </w:r>
          </w:p>
        </w:tc>
        <w:tc>
          <w:tcPr>
            <w:tcW w:w="14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209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CellMar>
            <w:top w:w="0" w:type="dxa"/>
            <w:left w:w="0" w:type="dxa"/>
            <w:bottom w:w="0" w:type="dxa"/>
            <w:right w:w="0" w:type="dxa"/>
          </w:tblCellMar>
        </w:tblPrEx>
        <w:trPr>
          <w:trHeight w:val="480" w:hRule="atLeast"/>
          <w:jc w:val="center"/>
        </w:trPr>
        <w:tc>
          <w:tcPr>
            <w:tcW w:w="906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619"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信息内容</w:t>
            </w:r>
          </w:p>
        </w:tc>
        <w:tc>
          <w:tcPr>
            <w:tcW w:w="6383" w:type="dxa"/>
            <w:gridSpan w:val="3"/>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28"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行政许可</w:t>
            </w:r>
          </w:p>
        </w:tc>
        <w:tc>
          <w:tcPr>
            <w:tcW w:w="6383"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CellMar>
            <w:top w:w="0" w:type="dxa"/>
            <w:left w:w="0" w:type="dxa"/>
            <w:bottom w:w="0" w:type="dxa"/>
            <w:right w:w="0" w:type="dxa"/>
          </w:tblCellMar>
        </w:tblPrEx>
        <w:trPr>
          <w:trHeight w:val="406" w:hRule="atLeast"/>
          <w:jc w:val="center"/>
        </w:trPr>
        <w:tc>
          <w:tcPr>
            <w:tcW w:w="906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454"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信息内容</w:t>
            </w:r>
          </w:p>
        </w:tc>
        <w:tc>
          <w:tcPr>
            <w:tcW w:w="6383" w:type="dxa"/>
            <w:gridSpan w:val="3"/>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54"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行政处罚</w:t>
            </w:r>
          </w:p>
        </w:tc>
        <w:tc>
          <w:tcPr>
            <w:tcW w:w="6383"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行政强制</w:t>
            </w:r>
          </w:p>
        </w:tc>
        <w:tc>
          <w:tcPr>
            <w:tcW w:w="6383"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6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信息内容</w:t>
            </w:r>
          </w:p>
        </w:tc>
        <w:tc>
          <w:tcPr>
            <w:tcW w:w="6383" w:type="dxa"/>
            <w:gridSpan w:val="3"/>
            <w:tcBorders>
              <w:top w:val="nil"/>
              <w:left w:val="nil"/>
              <w:bottom w:val="single" w:color="auto" w:sz="8" w:space="0"/>
              <w:right w:val="single" w:color="000000"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eastAsia="zh-CN"/>
              </w:rPr>
            </w:pPr>
            <w:r>
              <w:rPr>
                <w:rFonts w:hint="eastAsia"/>
                <w:color w:val="auto"/>
                <w:lang w:eastAsia="zh-CN"/>
              </w:rPr>
              <w:t>本年收费金额（单位：万元）</w:t>
            </w:r>
          </w:p>
        </w:tc>
      </w:tr>
      <w:tr>
        <w:tblPrEx>
          <w:tblCellMar>
            <w:top w:w="0" w:type="dxa"/>
            <w:left w:w="0" w:type="dxa"/>
            <w:bottom w:w="0" w:type="dxa"/>
            <w:right w:w="0" w:type="dxa"/>
          </w:tblCellMar>
        </w:tblPrEx>
        <w:trPr>
          <w:trHeight w:val="551"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行政事业性收费</w:t>
            </w:r>
          </w:p>
        </w:tc>
        <w:tc>
          <w:tcPr>
            <w:tcW w:w="6383" w:type="dxa"/>
            <w:gridSpan w:val="3"/>
            <w:tcBorders>
              <w:top w:val="nil"/>
              <w:left w:val="nil"/>
              <w:bottom w:val="single" w:color="auto" w:sz="8" w:space="0"/>
              <w:right w:val="single" w:color="000000"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bl>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三、收到和处理政府信息公开申请情况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855"/>
        <w:gridCol w:w="1285"/>
        <w:gridCol w:w="1618"/>
        <w:gridCol w:w="756"/>
        <w:gridCol w:w="756"/>
        <w:gridCol w:w="815"/>
        <w:gridCol w:w="976"/>
        <w:gridCol w:w="71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（本列数据的勾稽关系为：第一项加第二项之和，等于第三项加第四项之和）</w:t>
            </w:r>
          </w:p>
        </w:tc>
        <w:tc>
          <w:tcPr>
            <w:tcW w:w="6313"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618"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自然人</w:t>
            </w:r>
          </w:p>
        </w:tc>
        <w:tc>
          <w:tcPr>
            <w:tcW w:w="4016"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法人或其他组织</w:t>
            </w:r>
          </w:p>
        </w:tc>
        <w:tc>
          <w:tcPr>
            <w:tcW w:w="679"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275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商业企业</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科研机构</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社会公益组织</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法律服务机构</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其他</w:t>
            </w:r>
          </w:p>
        </w:tc>
        <w:tc>
          <w:tcPr>
            <w:tcW w:w="679"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一、本年新收政府信息公开申请数量</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二、上年结转政府信息公开申请数量</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三、本年度办理结果</w:t>
            </w:r>
          </w:p>
        </w:tc>
        <w:tc>
          <w:tcPr>
            <w:tcW w:w="21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（一）予以公开</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21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（二）部分公开（区分处理的，只计这一情形，不计其他情形）</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（三）不予公开</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1.属于国家秘密</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2.其他法律行政法规禁止公开</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3.危及“三安全一稳定”</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4.保护第三方合法权益</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5.属于三类内部事务信息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6.属于四类过程性信息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7.属于行政执法案卷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8.属于行政查询事项</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（四）无法提供</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1.本机关不掌握相关政府信息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2.没有现成信息需要另行制作</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3.补正后申请内容仍不明确</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（五）不予处理</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1.信访举报投诉类申请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2.重复申请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3.要求提供公开出版物</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4.无正当理由大量反复申请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5.要求行政机关确认或重新出具已获取信息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4" w:hRule="atLeast"/>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（六）其他处理</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楷体" w:hAnsi="楷体" w:eastAsia="楷体" w:cs="楷体"/>
                <w:color w:val="auto"/>
                <w:kern w:val="0"/>
                <w:sz w:val="20"/>
                <w:szCs w:val="20"/>
                <w:lang w:val="en-US" w:eastAsia="zh-CN"/>
              </w:rPr>
            </w:pPr>
            <w:r>
              <w:rPr>
                <w:rFonts w:hint="eastAsia" w:ascii="楷体" w:hAnsi="楷体" w:eastAsia="楷体" w:cs="楷体"/>
                <w:color w:val="auto"/>
                <w:kern w:val="0"/>
                <w:sz w:val="20"/>
                <w:szCs w:val="20"/>
                <w:lang w:val="en-US" w:eastAsia="zh-CN"/>
              </w:rPr>
              <w:t>1.申请人无正当理由逾期不补正、行政机关不再处理其政府信息公开申请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p>
        </w:tc>
        <w:tc>
          <w:tcPr>
            <w:tcW w:w="1285"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 w:hAnsi="楷体" w:eastAsia="楷体" w:cs="楷体"/>
                <w:color w:val="auto"/>
                <w:kern w:val="0"/>
                <w:sz w:val="20"/>
                <w:szCs w:val="20"/>
                <w:lang w:val="en-US" w:eastAsia="zh-CN"/>
              </w:rPr>
            </w:pPr>
            <w:r>
              <w:rPr>
                <w:rFonts w:hint="eastAsia" w:ascii="楷体" w:hAnsi="楷体" w:eastAsia="楷体" w:cs="楷体"/>
                <w:color w:val="auto"/>
                <w:kern w:val="0"/>
                <w:sz w:val="20"/>
                <w:szCs w:val="20"/>
                <w:lang w:val="en-US" w:eastAsia="zh-CN"/>
              </w:rPr>
              <w:t>2.申请人逾期未按收费通知要求缴纳费用、行政机关不再处理其政府信息公开申请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楷体" w:hAnsi="楷体" w:eastAsia="楷体" w:cs="楷体"/>
                <w:color w:val="auto"/>
                <w:kern w:val="0"/>
                <w:sz w:val="20"/>
                <w:szCs w:val="20"/>
                <w:lang w:val="en-US" w:eastAsia="zh-CN"/>
              </w:rPr>
            </w:pPr>
            <w:r>
              <w:rPr>
                <w:rFonts w:hint="eastAsia" w:ascii="楷体" w:hAnsi="楷体" w:eastAsia="楷体" w:cs="楷体"/>
                <w:color w:val="auto"/>
                <w:kern w:val="0"/>
                <w:sz w:val="20"/>
                <w:szCs w:val="20"/>
                <w:lang w:val="en-US" w:eastAsia="zh-CN"/>
              </w:rPr>
              <w:t>3.其他</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21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楷体" w:hAnsi="楷体" w:eastAsia="楷体" w:cs="楷体"/>
                <w:color w:val="auto"/>
                <w:kern w:val="0"/>
                <w:sz w:val="20"/>
                <w:szCs w:val="20"/>
              </w:rPr>
              <w:t>（七）总计</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auto"/>
              </w:rPr>
            </w:pPr>
            <w:r>
              <w:rPr>
                <w:rFonts w:hint="eastAsia" w:ascii="宋体" w:hAnsi="宋体" w:eastAsia="宋体" w:cs="宋体"/>
                <w:color w:val="auto"/>
                <w:kern w:val="0"/>
                <w:sz w:val="20"/>
                <w:szCs w:val="20"/>
              </w:rPr>
              <w:t>四、结转下年度继续办理</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0</w:t>
            </w:r>
          </w:p>
        </w:tc>
      </w:tr>
    </w:tbl>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color w:val="auto"/>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auto"/>
                <w:lang w:val="en-US" w:eastAsia="zh-CN"/>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eastAsia="宋体"/>
                <w:color w:val="auto"/>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、存在的主要问题和改进情况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存在的主要问题：</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工作人员业务能力素质</w:t>
      </w:r>
      <w:r>
        <w:rPr>
          <w:rFonts w:hint="eastAsia" w:ascii="仿宋_GB2312" w:hAnsi="仿宋_GB2312" w:eastAsia="仿宋_GB2312" w:cs="仿宋_GB2312"/>
          <w:color w:val="auto"/>
          <w:sz w:val="32"/>
          <w:szCs w:val="32"/>
          <w:lang w:eastAsia="zh-CN"/>
        </w:rPr>
        <w:t>有待</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，队伍专业化水平</w:t>
      </w:r>
      <w:r>
        <w:rPr>
          <w:rFonts w:hint="eastAsia" w:ascii="仿宋_GB2312" w:hAnsi="仿宋_GB2312" w:eastAsia="仿宋_GB2312" w:cs="仿宋_GB2312"/>
          <w:color w:val="auto"/>
          <w:sz w:val="32"/>
          <w:szCs w:val="32"/>
          <w:lang w:eastAsia="zh-CN"/>
        </w:rPr>
        <w:t>还</w:t>
      </w:r>
      <w:r>
        <w:rPr>
          <w:rFonts w:hint="eastAsia" w:ascii="仿宋_GB2312" w:hAnsi="仿宋_GB2312" w:eastAsia="仿宋_GB2312" w:cs="仿宋_GB2312"/>
          <w:color w:val="auto"/>
          <w:sz w:val="32"/>
          <w:szCs w:val="32"/>
        </w:rPr>
        <w:t>需进一步提高；</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政府信息公开政策文件解读质量和水平还有待进一步提高；</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部分单位的</w:t>
      </w:r>
      <w:r>
        <w:rPr>
          <w:rFonts w:hint="eastAsia" w:ascii="仿宋_GB2312" w:hAnsi="仿宋_GB2312" w:eastAsia="仿宋_GB2312" w:cs="仿宋_GB2312"/>
          <w:color w:val="auto"/>
          <w:sz w:val="32"/>
          <w:szCs w:val="32"/>
          <w:lang w:eastAsia="zh-CN"/>
        </w:rPr>
        <w:t>主动</w:t>
      </w:r>
      <w:r>
        <w:rPr>
          <w:rFonts w:hint="eastAsia" w:ascii="仿宋_GB2312" w:hAnsi="仿宋_GB2312" w:eastAsia="仿宋_GB2312" w:cs="仿宋_GB2312"/>
          <w:color w:val="auto"/>
          <w:sz w:val="32"/>
          <w:szCs w:val="32"/>
        </w:rPr>
        <w:t>公开意识</w:t>
      </w:r>
      <w:r>
        <w:rPr>
          <w:rFonts w:hint="eastAsia" w:ascii="仿宋_GB2312" w:hAnsi="仿宋_GB2312" w:eastAsia="仿宋_GB2312" w:cs="仿宋_GB2312"/>
          <w:color w:val="auto"/>
          <w:sz w:val="32"/>
          <w:szCs w:val="32"/>
          <w:lang w:eastAsia="zh-CN"/>
        </w:rPr>
        <w:t>还需进一步增强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还存在公开</w:t>
      </w:r>
      <w:r>
        <w:rPr>
          <w:rFonts w:hint="eastAsia" w:ascii="仿宋_GB2312" w:hAnsi="仿宋_GB2312" w:eastAsia="仿宋_GB2312" w:cs="仿宋_GB2312"/>
          <w:color w:val="auto"/>
          <w:sz w:val="32"/>
          <w:szCs w:val="32"/>
        </w:rPr>
        <w:t>不及时、不全面、不具体</w:t>
      </w:r>
      <w:r>
        <w:rPr>
          <w:rFonts w:hint="eastAsia" w:ascii="仿宋_GB2312" w:hAnsi="仿宋_GB2312" w:eastAsia="仿宋_GB2312" w:cs="仿宋_GB2312"/>
          <w:color w:val="auto"/>
          <w:sz w:val="32"/>
          <w:szCs w:val="32"/>
          <w:lang w:eastAsia="zh-CN"/>
        </w:rPr>
        <w:t>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改进措施：</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bCs/>
          <w:color w:val="auto"/>
          <w:sz w:val="32"/>
          <w:szCs w:val="32"/>
          <w:lang w:eastAsia="zh-CN"/>
        </w:rPr>
        <w:t>强化</w:t>
      </w:r>
      <w:r>
        <w:rPr>
          <w:rFonts w:hint="eastAsia" w:ascii="仿宋_GB2312" w:hAnsi="仿宋_GB2312" w:eastAsia="仿宋_GB2312" w:cs="仿宋_GB2312"/>
          <w:b/>
          <w:bCs/>
          <w:color w:val="auto"/>
          <w:sz w:val="32"/>
          <w:szCs w:val="32"/>
        </w:rPr>
        <w:t>业务培训。</w:t>
      </w:r>
      <w:r>
        <w:rPr>
          <w:rFonts w:hint="eastAsia" w:ascii="仿宋_GB2312" w:hAnsi="仿宋_GB2312" w:eastAsia="仿宋_GB2312" w:cs="仿宋_GB2312"/>
          <w:color w:val="auto"/>
          <w:sz w:val="32"/>
          <w:szCs w:val="32"/>
        </w:rPr>
        <w:t>结合工作实际，</w:t>
      </w:r>
      <w:r>
        <w:rPr>
          <w:rFonts w:hint="eastAsia" w:ascii="仿宋_GB2312" w:hAnsi="仿宋_GB2312" w:eastAsia="仿宋_GB2312" w:cs="仿宋_GB2312"/>
          <w:color w:val="auto"/>
          <w:sz w:val="32"/>
          <w:szCs w:val="32"/>
          <w:lang w:eastAsia="zh-CN"/>
        </w:rPr>
        <w:t>适时参与全县</w:t>
      </w:r>
      <w:r>
        <w:rPr>
          <w:rFonts w:hint="eastAsia" w:ascii="仿宋_GB2312" w:hAnsi="仿宋_GB2312" w:eastAsia="仿宋_GB2312" w:cs="仿宋_GB2312"/>
          <w:color w:val="auto"/>
          <w:sz w:val="32"/>
          <w:szCs w:val="32"/>
        </w:rPr>
        <w:t>政务公开工作推进会暨培训会，</w:t>
      </w:r>
      <w:r>
        <w:rPr>
          <w:rFonts w:hint="eastAsia" w:ascii="仿宋_GB2312" w:hAnsi="仿宋_GB2312" w:eastAsia="仿宋_GB2312" w:cs="仿宋_GB2312"/>
          <w:color w:val="auto"/>
          <w:sz w:val="32"/>
          <w:szCs w:val="32"/>
          <w:lang w:eastAsia="zh-CN"/>
        </w:rPr>
        <w:t>积极接受</w:t>
      </w:r>
      <w:r>
        <w:rPr>
          <w:rFonts w:hint="eastAsia" w:ascii="仿宋_GB2312" w:hAnsi="仿宋_GB2312" w:eastAsia="仿宋_GB2312" w:cs="仿宋_GB2312"/>
          <w:color w:val="auto"/>
          <w:sz w:val="32"/>
          <w:szCs w:val="32"/>
        </w:rPr>
        <w:t>对各</w:t>
      </w:r>
      <w:r>
        <w:rPr>
          <w:rFonts w:hint="eastAsia" w:ascii="仿宋_GB2312" w:hAnsi="仿宋_GB2312" w:eastAsia="仿宋_GB2312" w:cs="仿宋_GB2312"/>
          <w:color w:val="auto"/>
          <w:sz w:val="32"/>
          <w:szCs w:val="32"/>
          <w:lang w:eastAsia="zh-CN"/>
        </w:rPr>
        <w:t>乡镇政务公开工作的</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，不断增强各</w:t>
      </w:r>
      <w:r>
        <w:rPr>
          <w:rFonts w:hint="eastAsia" w:ascii="仿宋_GB2312" w:hAnsi="仿宋_GB2312" w:eastAsia="仿宋_GB2312" w:cs="仿宋_GB2312"/>
          <w:color w:val="auto"/>
          <w:sz w:val="32"/>
          <w:szCs w:val="32"/>
          <w:lang w:eastAsia="zh-CN"/>
        </w:rPr>
        <w:t>乡镇的政务</w:t>
      </w:r>
      <w:r>
        <w:rPr>
          <w:rFonts w:hint="eastAsia" w:ascii="仿宋_GB2312" w:hAnsi="仿宋_GB2312" w:eastAsia="仿宋_GB2312" w:cs="仿宋_GB2312"/>
          <w:color w:val="auto"/>
          <w:sz w:val="32"/>
          <w:szCs w:val="32"/>
        </w:rPr>
        <w:t>公开意识，提升公开</w:t>
      </w:r>
      <w:r>
        <w:rPr>
          <w:rFonts w:hint="eastAsia" w:ascii="仿宋_GB2312" w:hAnsi="仿宋_GB2312" w:eastAsia="仿宋_GB2312" w:cs="仿宋_GB2312"/>
          <w:color w:val="auto"/>
          <w:sz w:val="32"/>
          <w:szCs w:val="32"/>
          <w:lang w:eastAsia="zh-CN"/>
        </w:rPr>
        <w:t>能力；二</w:t>
      </w:r>
      <w:r>
        <w:rPr>
          <w:rFonts w:hint="eastAsia" w:ascii="仿宋_GB2312" w:hAnsi="仿宋_GB2312" w:eastAsia="仿宋_GB2312" w:cs="仿宋_GB2312"/>
          <w:b/>
          <w:bCs/>
          <w:color w:val="auto"/>
          <w:sz w:val="32"/>
          <w:szCs w:val="32"/>
          <w:lang w:eastAsia="zh-CN"/>
        </w:rPr>
        <w:t>是提升工作质量。</w:t>
      </w:r>
      <w:r>
        <w:rPr>
          <w:rFonts w:hint="eastAsia" w:ascii="仿宋_GB2312" w:hAnsi="仿宋_GB2312" w:eastAsia="仿宋_GB2312" w:cs="仿宋_GB2312"/>
          <w:b w:val="0"/>
          <w:bCs w:val="0"/>
          <w:color w:val="auto"/>
          <w:sz w:val="32"/>
          <w:szCs w:val="32"/>
        </w:rPr>
        <w:t>坚持“应公开尽公开”原则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以公开为常态、不公开为例外，</w:t>
      </w:r>
      <w:r>
        <w:rPr>
          <w:rFonts w:hint="eastAsia" w:ascii="仿宋_GB2312" w:hAnsi="仿宋_GB2312" w:eastAsia="仿宋_GB2312" w:cs="仿宋_GB2312"/>
          <w:b w:val="0"/>
          <w:bCs w:val="0"/>
          <w:color w:val="auto"/>
          <w:sz w:val="32"/>
          <w:szCs w:val="32"/>
          <w:lang w:eastAsia="zh-CN"/>
        </w:rPr>
        <w:t>认真</w:t>
      </w:r>
      <w:r>
        <w:rPr>
          <w:rFonts w:hint="eastAsia" w:ascii="仿宋_GB2312" w:hAnsi="仿宋_GB2312" w:eastAsia="仿宋_GB2312" w:cs="仿宋_GB2312"/>
          <w:b w:val="0"/>
          <w:bCs w:val="0"/>
          <w:color w:val="auto"/>
          <w:sz w:val="32"/>
          <w:szCs w:val="32"/>
        </w:rPr>
        <w:t>分析、研判社会公众的政务公开需求，及时发布法定主动公开内容，切实增强政务公开的针对性、实效性。</w:t>
      </w:r>
      <w:r>
        <w:rPr>
          <w:rFonts w:hint="eastAsia" w:ascii="仿宋_GB2312" w:hAnsi="仿宋_GB2312" w:eastAsia="仿宋_GB2312" w:cs="仿宋_GB2312"/>
          <w:b w:val="0"/>
          <w:bCs w:val="0"/>
          <w:color w:val="auto"/>
          <w:sz w:val="32"/>
          <w:szCs w:val="32"/>
          <w:lang w:eastAsia="zh-CN"/>
        </w:rPr>
        <w:t>积极探索政策解读新方法、新形式，</w:t>
      </w:r>
      <w:r>
        <w:rPr>
          <w:rFonts w:hint="eastAsia" w:ascii="仿宋_GB2312" w:hAnsi="仿宋_GB2312" w:eastAsia="仿宋_GB2312" w:cs="仿宋_GB2312"/>
          <w:b w:val="0"/>
          <w:bCs w:val="0"/>
          <w:color w:val="auto"/>
          <w:sz w:val="32"/>
          <w:szCs w:val="32"/>
        </w:rPr>
        <w:t>以群众喜闻乐见的形式及时公开政策类文件解读信息，方便群众了解重要政策，</w:t>
      </w:r>
      <w:r>
        <w:rPr>
          <w:rFonts w:hint="eastAsia" w:ascii="仿宋_GB2312" w:hAnsi="仿宋_GB2312" w:eastAsia="仿宋_GB2312" w:cs="仿宋_GB2312"/>
          <w:b w:val="0"/>
          <w:bCs w:val="0"/>
          <w:color w:val="auto"/>
          <w:sz w:val="32"/>
          <w:szCs w:val="32"/>
          <w:lang w:eastAsia="zh-CN"/>
        </w:rPr>
        <w:t>进一步</w:t>
      </w:r>
      <w:r>
        <w:rPr>
          <w:rFonts w:hint="eastAsia" w:ascii="仿宋_GB2312" w:hAnsi="仿宋_GB2312" w:eastAsia="仿宋_GB2312" w:cs="仿宋_GB2312"/>
          <w:b w:val="0"/>
          <w:bCs w:val="0"/>
          <w:color w:val="auto"/>
          <w:sz w:val="32"/>
          <w:szCs w:val="32"/>
        </w:rPr>
        <w:t>扩大政策的宣传力度和覆盖面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bCs/>
          <w:color w:val="auto"/>
          <w:sz w:val="32"/>
          <w:szCs w:val="32"/>
        </w:rPr>
        <w:t>进一步强化</w:t>
      </w:r>
      <w:r>
        <w:rPr>
          <w:rFonts w:hint="eastAsia" w:ascii="仿宋_GB2312" w:hAnsi="仿宋_GB2312" w:eastAsia="仿宋_GB2312" w:cs="仿宋_GB2312"/>
          <w:b/>
          <w:bCs/>
          <w:color w:val="auto"/>
          <w:sz w:val="32"/>
          <w:szCs w:val="32"/>
          <w:lang w:eastAsia="zh-CN"/>
        </w:rPr>
        <w:t>工作监督。</w:t>
      </w:r>
      <w:r>
        <w:rPr>
          <w:rFonts w:hint="eastAsia" w:ascii="仿宋_GB2312" w:hAnsi="仿宋_GB2312" w:eastAsia="仿宋_GB2312" w:cs="仿宋_GB2312"/>
          <w:b w:val="0"/>
          <w:bCs w:val="0"/>
          <w:color w:val="auto"/>
          <w:sz w:val="32"/>
          <w:szCs w:val="32"/>
          <w:lang w:eastAsia="zh-CN"/>
        </w:rPr>
        <w:t>积极接受</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政务公开领导</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组不定期</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乡镇政务公开工作及新媒体管理的监督检查，切实提高公开意识，提升公开质量，确保我镇政务公开工作有序推进，取得实效。</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w:t>
      </w:r>
      <w:r>
        <w:rPr>
          <w:rFonts w:hint="eastAsia" w:ascii="黑体" w:hAnsi="黑体" w:eastAsia="黑体" w:cs="黑体"/>
          <w:color w:val="auto"/>
          <w:sz w:val="32"/>
          <w:szCs w:val="32"/>
          <w:lang w:eastAsia="zh-CN"/>
        </w:rPr>
        <w:t>需要报告的事项</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bookmarkStart w:id="0" w:name="_GoBack"/>
      <w:bookmarkEnd w:id="0"/>
      <w:r>
        <w:rPr>
          <w:rFonts w:hint="eastAsia" w:ascii="仿宋_GB2312" w:hAnsi="仿宋_GB2312" w:eastAsia="仿宋_GB2312" w:cs="仿宋_GB2312"/>
          <w:color w:val="auto"/>
          <w:sz w:val="32"/>
          <w:szCs w:val="32"/>
          <w:lang w:val="en-US" w:eastAsia="zh-CN"/>
        </w:rPr>
        <w:t>埝掌镇人民政府</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2023年1月16日</w:t>
      </w:r>
    </w:p>
    <w:p>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C8F63"/>
    <w:multiLevelType w:val="singleLevel"/>
    <w:tmpl w:val="3FBC8F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YTNmY2RiZjUzNDA1MjlhMGZjNTZmOTNjM2UxZWEifQ=="/>
  </w:docVars>
  <w:rsids>
    <w:rsidRoot w:val="00000000"/>
    <w:rsid w:val="12D36C3E"/>
    <w:rsid w:val="1D1F118C"/>
    <w:rsid w:val="2E206A18"/>
    <w:rsid w:val="389E5DBA"/>
    <w:rsid w:val="4102368D"/>
    <w:rsid w:val="42DE0149"/>
    <w:rsid w:val="43734973"/>
    <w:rsid w:val="43AB5F19"/>
    <w:rsid w:val="4F965FA4"/>
    <w:rsid w:val="522D0F80"/>
    <w:rsid w:val="5B9D4146"/>
    <w:rsid w:val="63C926D6"/>
    <w:rsid w:val="6B5E332A"/>
    <w:rsid w:val="757916FA"/>
    <w:rsid w:val="7C464871"/>
    <w:rsid w:val="7F72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2559</Words>
  <Characters>2642</Characters>
  <Lines>0</Lines>
  <Paragraphs>0</Paragraphs>
  <TotalTime>3</TotalTime>
  <ScaleCrop>false</ScaleCrop>
  <LinksUpToDate>false</LinksUpToDate>
  <CharactersWithSpaces>2701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2023-01-13T08:14:00Z</dcterms:created>
  <dc:creator>Administrator</dc:creator>
  <cp:lastModifiedBy>Administrator</cp:lastModifiedBy>
  <cp:lastPrinted>2023-01-28T04:36:00Z</cp:lastPrinted>
  <dcterms:modified xsi:type="dcterms:W3CDTF">2023-02-20T09:31:53Z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7A8AB5CEF83041CEA7488E3F76D72FFC</vt:lpwstr>
  </property>
</Properties>
</file>