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0"/>
        <w:jc w:val="left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水头镇2022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年政府信息公开工作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度报告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年水头镇严格按照县政府统一部署，认真贯彻落实《中华人民共和国政府信息公开条例》（以下简称条例）。本报告包括2022年政府信息公开工作总体情况、主动公开情况、收到和处理公开申请情况、行政复议行政诉讼情况、存在的主要问题及改进情况等方面内容。本报告中所列数据的统计期限自2022年1月1日起至2022年12月31日止，现将工作报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一、总体情况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 xml:space="preserve"> 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年以来，我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镇严格按照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条例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要求，通过学习县政府以及其他乡镇政务公开工作先进经验，在去年政务公开工作的基础上，以完善各项政务公开制度为抓手，落实基层政务公开标准化、规范化任务，规范政府信息公开申请办理流程，强化政策解读和回应关切，全面推进决策和执行公开，不断优化政务公开平台的信息服务功能，增强公开能力，全镇政务公开工作取得了积极成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1.扎实做好新时代政务公开政务服务工作。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扎实推进全镇政务公开工作，切实提升我镇治理能力。结合我镇实际，根据机构设置、人员变动情况和工作需要，对我镇政务公开领导小组成员进行了调整，成立由镇长担任组长，镇班子成员担任副组长，党政综合办公室、各站所所长为成员的领导小组。小组办公室设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水头镇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党政综合办公室，承担领导小组日常工作，承担领导小组交办的一切事务以及其他相关工作。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建立完善政府信息主动公开、依申请公开、保密审查、政策解读、舆情回应、责任追究等标准化工作规范和制度，推进政务公开工作再上新台阶。我镇政府202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年的政务公开、政务服务工作进行了详细的安排部署，扎实做好新时代政务公开政务服务工作。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2.主动公开。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按照“公开是常态，不公开是例外”的原则，充分发挥政府网站信息公开第一平台的作用，除涉及国家机密和第三方利益的事项外，合理界定公开范围，做到“应公开、尽公开，应上网、尽上网”，积极稳妥、及时准确、公开、公正、便民，主动及时发布各类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5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3.依申请公开。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镇政府严格按照登记、受理、补正、征求意见、提出办理意见、作出决定、报批、送达等流程顺序，规范依申请公开流程。截至目前我镇接收依申请公开政府信息数量0件。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4.政府信息管理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为进一步优化营商环境，让城乡居民享受更优质便捷的政务服务体验，打通政务公开服务群众的“最后一公里”，在我镇政务服务大厅开设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水头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镇便民服务中心，优化各村便民服务中心办事流程，为群众提供信息查询、办事咨询答复等方便快捷的服务。二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严格按照夏县政务舆情回应制度、突发公共事件舆情处置应急预案等方案，坚持属地管理、分级负责、责权统一的原则，明确具体联络人和承办人，避免出现反应迟缓、被动应对现象。截至目前我镇未产生舆情情况信息。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充分利用12345政务服务热线、县长信箱等提升回应信息的到达率，扩大回应信息的传播范围，回复率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0%，群众反映的问题基本得到及时解决。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5.加强监督。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按照“谁主管、谁负责，谁公开、谁审查”的原则，对拟在县政府门户网站刊登的领导信息、机构职能、政策解读、民生信息进行层层保密审核、意识形态审核、文字及排版审核，确保发布信息不涉及国家秘密，不出现低级错误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二、主动公开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政府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信息情况</w:t>
      </w:r>
    </w:p>
    <w:tbl>
      <w:tblPr>
        <w:tblStyle w:val="4"/>
        <w:tblW w:w="90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7"/>
        <w:gridCol w:w="2875"/>
        <w:gridCol w:w="1414"/>
        <w:gridCol w:w="20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  <w:t>制作</w:t>
            </w:r>
            <w:r>
              <w:rPr>
                <w:rFonts w:hint="eastAsia" w:ascii="Calibri" w:hAnsi="Calibri" w:eastAsia="宋体" w:cs="Times New Roman"/>
                <w:color w:val="auto"/>
                <w:kern w:val="0"/>
                <w:sz w:val="20"/>
                <w:szCs w:val="20"/>
                <w:lang w:eastAsia="zh-CN"/>
              </w:rPr>
              <w:t>件数</w:t>
            </w:r>
          </w:p>
        </w:tc>
        <w:tc>
          <w:tcPr>
            <w:tcW w:w="1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废止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ascii="Calibri" w:hAnsi="Calibri" w:eastAsia="宋体" w:cs="Times New Roman"/>
                <w:color w:val="auto"/>
                <w:kern w:val="0"/>
                <w:sz w:val="20"/>
                <w:szCs w:val="20"/>
              </w:rPr>
              <w:t>数量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38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38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38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20" w:lineRule="exact"/>
        <w:ind w:firstLine="320" w:firstLineChars="1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三、收到和处理政府信息公开申请情况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5"/>
        <w:gridCol w:w="1285"/>
        <w:gridCol w:w="1618"/>
        <w:gridCol w:w="756"/>
        <w:gridCol w:w="756"/>
        <w:gridCol w:w="815"/>
        <w:gridCol w:w="976"/>
        <w:gridCol w:w="713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6313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16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7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275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67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1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rFonts w:hint="default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28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rFonts w:hint="default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1618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5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6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7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20" w:lineRule="exact"/>
        <w:ind w:firstLine="320" w:firstLineChars="1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四、政府信息公开行政复议、行政诉讼情况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20" w:lineRule="atLeast"/>
        <w:ind w:right="0" w:rightChars="0"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　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rightChars="0" w:firstLine="6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水头镇政府进一步加强统筹谋划，落实完善各项信息公开工作制度并取得了一定成绩，但与上级要求和群众利益诉求相比还存在一些距离，主要表现在：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公开内容不够全面，政务公开内容的深度和广度还不够；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公开渠道和载体还需进一步拓宽和规范。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年，我镇将坚持以习近平新时代中国特色社会主义思想为指导，继续认真贯彻执行《政府信息公开条例》，加强政务信息管理，完善政府信息公开制度，推动政府信息公开工作取得新进展。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6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0" w:lineRule="atLeast"/>
        <w:ind w:left="0" w:right="0" w:firstLine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无其他需要报告的事项。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　　　　   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1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2023-01-29T04:53:12Z</dcterms:created>
  <dc:creator>ASUS</dc:creator>
  <cp:lastModifiedBy>ASUS</cp:lastModifiedBy>
  <dcterms:modified xsi:type="dcterms:W3CDTF">2023-01-29T05:59:00Z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7FE870C0ADA64B4C86B0BB05694C1C2A</vt:lpwstr>
  </property>
</Properties>
</file>