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15"/>
        </w:tabs>
        <w:rPr>
          <w:rFonts w:hint="eastAsia" w:ascii="黑体" w:hAnsi="黑体" w:eastAsia="黑体" w:cs="黑体"/>
          <w:kern w:val="0"/>
          <w:sz w:val="28"/>
          <w:szCs w:val="28"/>
          <w:lang w:bidi="ar"/>
        </w:rPr>
      </w:pPr>
      <w:bookmarkStart w:id="0" w:name="_Toc8893"/>
      <w:bookmarkStart w:id="1" w:name="_Toc53156460"/>
      <w:bookmarkStart w:id="7" w:name="_GoBack"/>
      <w:bookmarkEnd w:id="7"/>
      <w:r>
        <w:rPr>
          <w:rFonts w:hint="eastAsia" w:ascii="黑体" w:hAnsi="黑体" w:eastAsia="黑体" w:cs="黑体"/>
          <w:kern w:val="0"/>
          <w:sz w:val="28"/>
          <w:szCs w:val="28"/>
          <w:lang w:bidi="ar"/>
        </w:rPr>
        <w:t>附件1</w:t>
      </w:r>
      <w:bookmarkEnd w:id="0"/>
      <w:bookmarkEnd w:id="1"/>
    </w:p>
    <w:p>
      <w:pPr>
        <w:adjustRightInd w:val="0"/>
        <w:snapToGrid w:val="0"/>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县级地震灾害应急响应流程示意图</w:t>
      </w:r>
    </w:p>
    <w:p>
      <w:pPr>
        <w:pStyle w:val="8"/>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59264" behindDoc="0" locked="0" layoutInCell="1" allowOverlap="1">
                <wp:simplePos x="0" y="0"/>
                <wp:positionH relativeFrom="column">
                  <wp:posOffset>-207645</wp:posOffset>
                </wp:positionH>
                <wp:positionV relativeFrom="paragraph">
                  <wp:posOffset>222250</wp:posOffset>
                </wp:positionV>
                <wp:extent cx="6092190" cy="7164705"/>
                <wp:effectExtent l="0" t="0" r="22860" b="17780"/>
                <wp:wrapNone/>
                <wp:docPr id="2" name="组合 2"/>
                <wp:cNvGraphicFramePr/>
                <a:graphic xmlns:a="http://schemas.openxmlformats.org/drawingml/2006/main">
                  <a:graphicData uri="http://schemas.microsoft.com/office/word/2010/wordprocessingGroup">
                    <wpg:wgp>
                      <wpg:cNvGrpSpPr/>
                      <wpg:grpSpPr>
                        <a:xfrm>
                          <a:off x="0" y="0"/>
                          <a:ext cx="6092331" cy="7164440"/>
                          <a:chOff x="-50957" y="0"/>
                          <a:chExt cx="6092331" cy="7164440"/>
                        </a:xfrm>
                      </wpg:grpSpPr>
                      <wps:wsp>
                        <wps:cNvPr id="185" name="流程图: 过程 74"/>
                        <wps:cNvSpPr/>
                        <wps:spPr>
                          <a:xfrm>
                            <a:off x="1591294" y="605642"/>
                            <a:ext cx="1600835" cy="4527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指挥部办公室</w:t>
                              </w:r>
                            </w:p>
                            <w:p>
                              <w:pPr>
                                <w:jc w:val="center"/>
                                <w:rPr>
                                  <w:rFonts w:ascii="仿宋_GB2312" w:eastAsia="仿宋_GB2312"/>
                                  <w:b/>
                                </w:rPr>
                              </w:pPr>
                              <w:r>
                                <w:rPr>
                                  <w:rFonts w:hint="eastAsia" w:ascii="仿宋_GB2312" w:eastAsia="仿宋_GB2312"/>
                                  <w:b/>
                                </w:rPr>
                                <w:t>收集汇总灾情</w:t>
                              </w:r>
                            </w:p>
                          </w:txbxContent>
                        </wps:txbx>
                        <wps:bodyPr upright="1"/>
                      </wps:wsp>
                      <wps:wsp>
                        <wps:cNvPr id="187" name="流程图: 可选过程 76"/>
                        <wps:cNvSpPr/>
                        <wps:spPr>
                          <a:xfrm>
                            <a:off x="4334494" y="989116"/>
                            <a:ext cx="168021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军队工作组</w:t>
                              </w:r>
                            </w:p>
                          </w:txbxContent>
                        </wps:txbx>
                        <wps:bodyPr upright="1"/>
                      </wps:wsp>
                      <wps:wsp>
                        <wps:cNvPr id="188" name="流程图: 可选过程 77"/>
                        <wps:cNvSpPr/>
                        <wps:spPr>
                          <a:xfrm>
                            <a:off x="4334494" y="1285999"/>
                            <a:ext cx="168021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抢险救援组</w:t>
                              </w:r>
                            </w:p>
                          </w:txbxContent>
                        </wps:txbx>
                        <wps:bodyPr upright="1"/>
                      </wps:wsp>
                      <wps:wsp>
                        <wps:cNvPr id="189" name="流程图: 可选过程 78"/>
                        <wps:cNvSpPr/>
                        <wps:spPr>
                          <a:xfrm>
                            <a:off x="4334494" y="1879765"/>
                            <a:ext cx="168465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交通保障组</w:t>
                              </w:r>
                            </w:p>
                            <w:p/>
                          </w:txbxContent>
                        </wps:txbx>
                        <wps:bodyPr upright="1"/>
                      </wps:wsp>
                      <wps:wsp>
                        <wps:cNvPr id="191" name="流程图: 可选过程 80"/>
                        <wps:cNvSpPr/>
                        <wps:spPr>
                          <a:xfrm>
                            <a:off x="4334494" y="1582882"/>
                            <a:ext cx="167449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通信保障组</w:t>
                              </w:r>
                            </w:p>
                            <w:p>
                              <w:pPr>
                                <w:jc w:val="center"/>
                                <w:rPr>
                                  <w:rFonts w:ascii="仿宋_GB2312" w:eastAsia="仿宋_GB2312"/>
                                  <w:b/>
                                </w:rPr>
                              </w:pPr>
                            </w:p>
                            <w:p>
                              <w:r>
                                <w:rPr>
                                  <w:rFonts w:hint="eastAsia"/>
                                </w:rPr>
                                <w:t xml:space="preserve">   </w:t>
                              </w:r>
                            </w:p>
                          </w:txbxContent>
                        </wps:txbx>
                        <wps:bodyPr upright="1"/>
                      </wps:wsp>
                      <wps:wsp>
                        <wps:cNvPr id="186" name="流程图: 可选过程 75"/>
                        <wps:cNvSpPr/>
                        <wps:spPr>
                          <a:xfrm>
                            <a:off x="4334494" y="2176648"/>
                            <a:ext cx="169037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医学救援组</w:t>
                              </w:r>
                            </w:p>
                            <w:p/>
                          </w:txbxContent>
                        </wps:txbx>
                        <wps:bodyPr upright="1"/>
                      </wps:wsp>
                      <wps:wsp>
                        <wps:cNvPr id="190" name="流程图: 可选过程 79"/>
                        <wps:cNvSpPr/>
                        <wps:spPr>
                          <a:xfrm>
                            <a:off x="4322618" y="2473531"/>
                            <a:ext cx="169735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监测评估组</w:t>
                              </w:r>
                            </w:p>
                          </w:txbxContent>
                        </wps:txbx>
                        <wps:bodyPr upright="1"/>
                      </wps:wsp>
                      <wps:wsp>
                        <wps:cNvPr id="192" name="流程图: 可选过程 81"/>
                        <wps:cNvSpPr/>
                        <wps:spPr>
                          <a:xfrm>
                            <a:off x="4324969" y="3067298"/>
                            <a:ext cx="171640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社会治安组</w:t>
                              </w:r>
                            </w:p>
                          </w:txbxContent>
                        </wps:txbx>
                        <wps:bodyPr upright="1"/>
                      </wps:wsp>
                      <wps:wsp>
                        <wps:cNvPr id="196" name="流程图: 可选过程 85"/>
                        <wps:cNvSpPr/>
                        <wps:spPr>
                          <a:xfrm>
                            <a:off x="2363190" y="2481943"/>
                            <a:ext cx="1561465"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成立县指挥部工作组</w:t>
                              </w:r>
                            </w:p>
                          </w:txbxContent>
                        </wps:txbx>
                        <wps:bodyPr upright="1"/>
                      </wps:wsp>
                      <wps:wsp>
                        <wps:cNvPr id="193" name="流程图: 可选过程 82"/>
                        <wps:cNvSpPr/>
                        <wps:spPr>
                          <a:xfrm>
                            <a:off x="4334494" y="2770414"/>
                            <a:ext cx="170053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安置救助组</w:t>
                              </w:r>
                            </w:p>
                          </w:txbxContent>
                        </wps:txbx>
                        <wps:bodyPr upright="1"/>
                      </wps:wsp>
                      <wps:wsp>
                        <wps:cNvPr id="199" name="流程图: 过程 88"/>
                        <wps:cNvSpPr/>
                        <wps:spPr>
                          <a:xfrm>
                            <a:off x="2303813" y="1650670"/>
                            <a:ext cx="1682115" cy="4749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总指挥启动一级响应</w:t>
                              </w:r>
                            </w:p>
                            <w:p>
                              <w:pPr>
                                <w:jc w:val="center"/>
                                <w:rPr>
                                  <w:rFonts w:ascii="仿宋_GB2312" w:eastAsia="仿宋_GB2312"/>
                                  <w:b/>
                                </w:rPr>
                              </w:pPr>
                              <w:r>
                                <w:rPr>
                                  <w:rFonts w:hint="eastAsia" w:ascii="仿宋_GB2312" w:eastAsia="仿宋_GB2312"/>
                                  <w:b/>
                                </w:rPr>
                                <w:t>指挥长启动二级响应</w:t>
                              </w:r>
                            </w:p>
                          </w:txbxContent>
                        </wps:txbx>
                        <wps:bodyPr upright="1"/>
                      </wps:wsp>
                      <wps:wsp>
                        <wps:cNvPr id="201" name="流程图: 可选过程 90"/>
                        <wps:cNvSpPr/>
                        <wps:spPr>
                          <a:xfrm>
                            <a:off x="4322618" y="692233"/>
                            <a:ext cx="1684020" cy="292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综合协调组</w:t>
                              </w:r>
                            </w:p>
                          </w:txbxContent>
                        </wps:txbx>
                        <wps:bodyPr upright="1"/>
                      </wps:wsp>
                      <wps:wsp>
                        <wps:cNvPr id="203" name="文本框 92"/>
                        <wps:cNvSpPr txBox="1"/>
                        <wps:spPr>
                          <a:xfrm>
                            <a:off x="1567543" y="0"/>
                            <a:ext cx="1654175" cy="346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发生地震</w:t>
                              </w:r>
                            </w:p>
                          </w:txbxContent>
                        </wps:txbx>
                        <wps:bodyPr upright="1"/>
                      </wps:wsp>
                      <wps:wsp>
                        <wps:cNvPr id="205" name="肘形连接符 94"/>
                        <wps:cNvCnPr/>
                        <wps:spPr>
                          <a:xfrm rot="5400000">
                            <a:off x="1626920" y="902524"/>
                            <a:ext cx="586105" cy="899795"/>
                          </a:xfrm>
                          <a:prstGeom prst="bentConnector3">
                            <a:avLst>
                              <a:gd name="adj1" fmla="val 49944"/>
                            </a:avLst>
                          </a:prstGeom>
                          <a:ln w="9525" cap="flat" cmpd="sng">
                            <a:solidFill>
                              <a:srgbClr val="000000"/>
                            </a:solidFill>
                            <a:prstDash val="solid"/>
                            <a:miter/>
                            <a:headEnd type="none" w="med" len="med"/>
                            <a:tailEnd type="triangle" w="med" len="med"/>
                          </a:ln>
                        </wps:spPr>
                        <wps:bodyPr/>
                      </wps:wsp>
                      <wps:wsp>
                        <wps:cNvPr id="207" name="直接箭头连接符 96"/>
                        <wps:cNvCnPr/>
                        <wps:spPr>
                          <a:xfrm>
                            <a:off x="2386940" y="356260"/>
                            <a:ext cx="1905" cy="249555"/>
                          </a:xfrm>
                          <a:prstGeom prst="straightConnector1">
                            <a:avLst/>
                          </a:prstGeom>
                          <a:ln w="9525" cap="flat" cmpd="sng">
                            <a:solidFill>
                              <a:srgbClr val="000000"/>
                            </a:solidFill>
                            <a:prstDash val="solid"/>
                            <a:headEnd type="none" w="med" len="med"/>
                            <a:tailEnd type="triangle" w="med" len="med"/>
                          </a:ln>
                        </wps:spPr>
                        <wps:bodyPr/>
                      </wps:wsp>
                      <wps:wsp>
                        <wps:cNvPr id="206" name="肘形连接符 95"/>
                        <wps:cNvCnPr/>
                        <wps:spPr>
                          <a:xfrm rot="16200000" flipH="1">
                            <a:off x="2476005" y="967839"/>
                            <a:ext cx="577215" cy="755015"/>
                          </a:xfrm>
                          <a:prstGeom prst="bentConnector3">
                            <a:avLst>
                              <a:gd name="adj1" fmla="val 49944"/>
                            </a:avLst>
                          </a:prstGeom>
                          <a:ln w="9525" cap="flat" cmpd="sng">
                            <a:solidFill>
                              <a:srgbClr val="000000"/>
                            </a:solidFill>
                            <a:prstDash val="solid"/>
                            <a:miter/>
                            <a:headEnd type="none" w="med" len="med"/>
                            <a:tailEnd type="triangle" w="med" len="med"/>
                          </a:ln>
                        </wps:spPr>
                        <wps:bodyPr/>
                      </wps:wsp>
                      <wps:wsp>
                        <wps:cNvPr id="202" name="文本框 91"/>
                        <wps:cNvSpPr txBox="1"/>
                        <wps:spPr>
                          <a:xfrm>
                            <a:off x="902525" y="1662546"/>
                            <a:ext cx="1172845" cy="488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b/>
                                </w:rPr>
                              </w:pPr>
                              <w:r>
                                <w:rPr>
                                  <w:rFonts w:hint="eastAsia" w:ascii="仿宋_GB2312" w:eastAsia="仿宋_GB2312"/>
                                  <w:b/>
                                </w:rPr>
                                <w:t>办公室主任启动</w:t>
                              </w:r>
                            </w:p>
                            <w:p>
                              <w:pPr>
                                <w:jc w:val="center"/>
                                <w:rPr>
                                  <w:rFonts w:ascii="仿宋_GB2312" w:eastAsia="仿宋_GB2312"/>
                                  <w:b/>
                                </w:rPr>
                              </w:pPr>
                              <w:r>
                                <w:rPr>
                                  <w:rFonts w:hint="eastAsia" w:ascii="仿宋_GB2312" w:eastAsia="仿宋_GB2312"/>
                                  <w:b/>
                                </w:rPr>
                                <w:t>三级响应</w:t>
                              </w:r>
                            </w:p>
                          </w:txbxContent>
                        </wps:txbx>
                        <wps:bodyPr upright="1"/>
                      </wps:wsp>
                      <wps:wsp>
                        <wps:cNvPr id="204" name="直接箭头连接符 93"/>
                        <wps:cNvCnPr/>
                        <wps:spPr>
                          <a:xfrm flipH="1">
                            <a:off x="1484416" y="2149434"/>
                            <a:ext cx="6350" cy="1181735"/>
                          </a:xfrm>
                          <a:prstGeom prst="straightConnector1">
                            <a:avLst/>
                          </a:prstGeom>
                          <a:ln w="9525" cap="flat" cmpd="sng">
                            <a:solidFill>
                              <a:srgbClr val="000000"/>
                            </a:solidFill>
                            <a:prstDash val="solid"/>
                            <a:headEnd type="none" w="med" len="med"/>
                            <a:tailEnd type="triangle" w="med" len="med"/>
                          </a:ln>
                        </wps:spPr>
                        <wps:bodyPr/>
                      </wps:wsp>
                      <wps:wsp>
                        <wps:cNvPr id="210" name="直接箭头连接符 99"/>
                        <wps:cNvCnPr/>
                        <wps:spPr>
                          <a:xfrm flipH="1">
                            <a:off x="3146961" y="2125683"/>
                            <a:ext cx="3175" cy="356235"/>
                          </a:xfrm>
                          <a:prstGeom prst="straightConnector1">
                            <a:avLst/>
                          </a:prstGeom>
                          <a:ln w="9525" cap="flat" cmpd="sng">
                            <a:solidFill>
                              <a:srgbClr val="000000"/>
                            </a:solidFill>
                            <a:prstDash val="solid"/>
                            <a:headEnd type="none" w="med" len="med"/>
                            <a:tailEnd type="triangle" w="med" len="med"/>
                          </a:ln>
                        </wps:spPr>
                        <wps:bodyPr/>
                      </wps:wsp>
                      <wps:wsp>
                        <wps:cNvPr id="212" name="左大括号 101"/>
                        <wps:cNvSpPr/>
                        <wps:spPr>
                          <a:xfrm>
                            <a:off x="3954483" y="810986"/>
                            <a:ext cx="302895" cy="2694940"/>
                          </a:xfrm>
                          <a:prstGeom prst="leftBrace">
                            <a:avLst>
                              <a:gd name="adj1" fmla="val 74143"/>
                              <a:gd name="adj2" fmla="val 70495"/>
                            </a:avLst>
                          </a:prstGeom>
                          <a:noFill/>
                          <a:ln w="9525" cap="flat" cmpd="sng">
                            <a:solidFill>
                              <a:srgbClr val="000000"/>
                            </a:solidFill>
                            <a:prstDash val="solid"/>
                            <a:headEnd type="none" w="med" len="med"/>
                            <a:tailEnd type="none" w="med" len="med"/>
                          </a:ln>
                        </wps:spPr>
                        <wps:bodyPr wrap="square" upright="1">
                          <a:noAutofit/>
                        </wps:bodyPr>
                      </wps:wsp>
                      <wps:wsp>
                        <wps:cNvPr id="208" name="流程图: 可选过程 97"/>
                        <wps:cNvSpPr/>
                        <wps:spPr>
                          <a:xfrm>
                            <a:off x="-50957" y="2517569"/>
                            <a:ext cx="1372235" cy="50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县指挥部指导</w:t>
                              </w:r>
                            </w:p>
                            <w:p>
                              <w:pPr>
                                <w:jc w:val="center"/>
                                <w:rPr>
                                  <w:rFonts w:ascii="仿宋_GB2312" w:eastAsia="仿宋_GB2312"/>
                                  <w:b/>
                                </w:rPr>
                              </w:pPr>
                              <w:r>
                                <w:rPr>
                                  <w:rFonts w:hint="eastAsia" w:ascii="仿宋_GB2312" w:eastAsia="仿宋_GB2312"/>
                                  <w:b/>
                                </w:rPr>
                                <w:t>抗震救灾工作</w:t>
                              </w:r>
                            </w:p>
                          </w:txbxContent>
                        </wps:txbx>
                        <wps:bodyPr upright="1"/>
                      </wps:wsp>
                      <wps:wsp>
                        <wps:cNvPr id="211" name="直接箭头连接符 100"/>
                        <wps:cNvCnPr/>
                        <wps:spPr>
                          <a:xfrm flipH="1">
                            <a:off x="3164222" y="2873681"/>
                            <a:ext cx="1" cy="1292290"/>
                          </a:xfrm>
                          <a:prstGeom prst="straightConnector1">
                            <a:avLst/>
                          </a:prstGeom>
                          <a:ln w="9525" cap="flat" cmpd="sng">
                            <a:solidFill>
                              <a:srgbClr val="000000"/>
                            </a:solidFill>
                            <a:prstDash val="solid"/>
                            <a:headEnd type="none" w="med" len="med"/>
                            <a:tailEnd type="triangle" w="med" len="med"/>
                          </a:ln>
                        </wps:spPr>
                        <wps:bodyPr/>
                      </wps:wsp>
                      <wps:wsp>
                        <wps:cNvPr id="194" name="流程图: 可选过程 83"/>
                        <wps:cNvSpPr/>
                        <wps:spPr>
                          <a:xfrm>
                            <a:off x="449375" y="3334755"/>
                            <a:ext cx="2078725" cy="11067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事发地</w:t>
                              </w:r>
                              <w:r>
                                <w:rPr>
                                  <w:rFonts w:ascii="Times New Roman" w:hAnsi="Times New Roman" w:eastAsia="仿宋_GB2312" w:cs="Times New Roman"/>
                                  <w:b/>
                                  <w:szCs w:val="21"/>
                                </w:rPr>
                                <w:t>乡（镇）人民政府</w:t>
                              </w:r>
                            </w:p>
                            <w:p>
                              <w:pPr>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应急指挥机构</w:t>
                              </w:r>
                            </w:p>
                            <w:p>
                              <w:pPr>
                                <w:jc w:val="center"/>
                                <w:rPr>
                                  <w:rFonts w:ascii="Times New Roman" w:hAnsi="Times New Roman" w:eastAsia="仿宋_GB2312" w:cs="Times New Roman"/>
                                  <w:b/>
                                  <w:szCs w:val="21"/>
                                </w:rPr>
                              </w:pPr>
                              <w:r>
                                <w:rPr>
                                  <w:rFonts w:ascii="Times New Roman" w:hAnsi="Times New Roman" w:eastAsia="仿宋_GB2312" w:cs="Times New Roman"/>
                                  <w:b/>
                                  <w:szCs w:val="21"/>
                                </w:rPr>
                                <w:t>领导抗震救灾工作</w:t>
                              </w:r>
                            </w:p>
                          </w:txbxContent>
                        </wps:txbx>
                        <wps:bodyPr upright="1"/>
                      </wps:wsp>
                      <wps:wsp>
                        <wps:cNvPr id="198" name="流程图: 可选过程 87"/>
                        <wps:cNvSpPr/>
                        <wps:spPr>
                          <a:xfrm>
                            <a:off x="2614075" y="4177818"/>
                            <a:ext cx="1371760" cy="546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szCs w:val="21"/>
                                </w:rPr>
                              </w:pPr>
                              <w:r>
                                <w:rPr>
                                  <w:rFonts w:hint="eastAsia" w:ascii="仿宋_GB2312" w:eastAsia="仿宋_GB2312"/>
                                  <w:b/>
                                  <w:szCs w:val="21"/>
                                </w:rPr>
                                <w:t>县指挥部</w:t>
                              </w:r>
                            </w:p>
                            <w:p>
                              <w:pPr>
                                <w:jc w:val="center"/>
                                <w:rPr>
                                  <w:rFonts w:ascii="仿宋_GB2312" w:eastAsia="仿宋_GB2312"/>
                                  <w:b/>
                                  <w:szCs w:val="21"/>
                                </w:rPr>
                              </w:pPr>
                              <w:r>
                                <w:rPr>
                                  <w:rFonts w:hint="eastAsia" w:ascii="仿宋_GB2312" w:eastAsia="仿宋_GB2312"/>
                                  <w:b/>
                                  <w:szCs w:val="21"/>
                                </w:rPr>
                                <w:t>领导抗震救灾工作</w:t>
                              </w:r>
                            </w:p>
                          </w:txbxContent>
                        </wps:txbx>
                        <wps:bodyPr upright="1"/>
                      </wps:wsp>
                      <wps:wsp>
                        <wps:cNvPr id="200" name="流程图: 可选过程 89"/>
                        <wps:cNvSpPr/>
                        <wps:spPr>
                          <a:xfrm>
                            <a:off x="4334494" y="3364181"/>
                            <a:ext cx="1702435" cy="3067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新闻宣传组</w:t>
                              </w:r>
                            </w:p>
                          </w:txbxContent>
                        </wps:txbx>
                        <wps:bodyPr upright="1"/>
                      </wps:wsp>
                      <wps:wsp>
                        <wps:cNvPr id="216" name="肘形连接符 105"/>
                        <wps:cNvCnPr/>
                        <wps:spPr>
                          <a:xfrm rot="5400000">
                            <a:off x="3024432" y="4834984"/>
                            <a:ext cx="408313" cy="18715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84" name="流程图: 决策 73"/>
                        <wps:cNvSpPr/>
                        <wps:spPr>
                          <a:xfrm>
                            <a:off x="1524952" y="4990958"/>
                            <a:ext cx="2277374" cy="978535"/>
                          </a:xfrm>
                          <a:prstGeom prst="flowChartDecision">
                            <a:avLst/>
                          </a:prstGeom>
                          <a:solidFill>
                            <a:srgbClr val="FFFFFF"/>
                          </a:solidFill>
                          <a:ln w="9525" cap="flat" cmpd="sng">
                            <a:solidFill>
                              <a:srgbClr val="000000"/>
                            </a:solidFill>
                            <a:prstDash val="solid"/>
                            <a:miter/>
                            <a:headEnd type="none" w="med" len="med"/>
                            <a:tailEnd type="none" w="med" len="med"/>
                          </a:ln>
                        </wps:spPr>
                        <wps:bodyPr upright="1"/>
                      </wps:wsp>
                      <wps:wsp>
                        <wps:cNvPr id="218" name="流程图: 可选过程 107"/>
                        <wps:cNvSpPr/>
                        <wps:spPr>
                          <a:xfrm>
                            <a:off x="2148324" y="5213381"/>
                            <a:ext cx="1061049" cy="546256"/>
                          </a:xfrm>
                          <a:prstGeom prst="flowChartAlternateProcess">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jc w:val="center"/>
                                <w:rPr>
                                  <w:rFonts w:ascii="仿宋_GB2312" w:eastAsia="仿宋_GB2312"/>
                                  <w:b/>
                                  <w:sz w:val="18"/>
                                  <w:szCs w:val="18"/>
                                </w:rPr>
                              </w:pPr>
                              <w:r>
                                <w:rPr>
                                  <w:rFonts w:hint="eastAsia" w:ascii="仿宋_GB2312" w:eastAsia="仿宋_GB2312"/>
                                  <w:b/>
                                  <w:sz w:val="18"/>
                                  <w:szCs w:val="18"/>
                                </w:rPr>
                                <w:t>抢险救灾结束</w:t>
                              </w:r>
                            </w:p>
                            <w:p>
                              <w:pPr>
                                <w:spacing w:line="240" w:lineRule="exact"/>
                                <w:jc w:val="center"/>
                                <w:rPr>
                                  <w:rFonts w:ascii="仿宋_GB2312" w:eastAsia="仿宋_GB2312"/>
                                  <w:b/>
                                  <w:sz w:val="18"/>
                                  <w:szCs w:val="18"/>
                                </w:rPr>
                              </w:pPr>
                              <w:r>
                                <w:rPr>
                                  <w:rFonts w:hint="eastAsia" w:ascii="仿宋_GB2312" w:eastAsia="仿宋_GB2312"/>
                                  <w:b/>
                                  <w:sz w:val="18"/>
                                  <w:szCs w:val="18"/>
                                </w:rPr>
                                <w:t>次生灾害隐患消除</w:t>
                              </w:r>
                            </w:p>
                            <w:p>
                              <w:pPr>
                                <w:spacing w:line="240" w:lineRule="exact"/>
                                <w:jc w:val="center"/>
                                <w:rPr>
                                  <w:rFonts w:ascii="仿宋_GB2312" w:eastAsia="仿宋_GB2312"/>
                                  <w:b/>
                                  <w:szCs w:val="21"/>
                                </w:rPr>
                              </w:pPr>
                              <w:r>
                                <w:rPr>
                                  <w:rFonts w:hint="eastAsia" w:ascii="仿宋_GB2312" w:eastAsia="仿宋_GB2312"/>
                                  <w:b/>
                                  <w:sz w:val="18"/>
                                  <w:szCs w:val="18"/>
                                </w:rPr>
                                <w:t>生活秩序恢复</w:t>
                              </w:r>
                            </w:p>
                          </w:txbxContent>
                        </wps:txbx>
                        <wps:bodyPr wrap="square" lIns="0" tIns="0" rIns="0" bIns="0" upright="1">
                          <a:noAutofit/>
                        </wps:bodyPr>
                      </wps:wsp>
                      <wps:wsp>
                        <wps:cNvPr id="197" name="流程图: 可选过程 86"/>
                        <wps:cNvSpPr/>
                        <wps:spPr>
                          <a:xfrm>
                            <a:off x="1952464" y="6166616"/>
                            <a:ext cx="1371600" cy="292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响应结束</w:t>
                              </w:r>
                            </w:p>
                          </w:txbxContent>
                        </wps:txbx>
                        <wps:bodyPr upright="1"/>
                      </wps:wsp>
                      <wps:wsp>
                        <wps:cNvPr id="195" name="流程图: 可选过程 84"/>
                        <wps:cNvSpPr/>
                        <wps:spPr>
                          <a:xfrm>
                            <a:off x="1038064" y="686726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调查评估</w:t>
                              </w:r>
                            </w:p>
                          </w:txbxContent>
                        </wps:txbx>
                        <wps:bodyPr upright="1"/>
                      </wps:wsp>
                      <wps:wsp>
                        <wps:cNvPr id="213" name="流程图: 可选过程 102"/>
                        <wps:cNvSpPr/>
                        <wps:spPr>
                          <a:xfrm>
                            <a:off x="2771861" y="686726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恢复重建</w:t>
                              </w:r>
                            </w:p>
                          </w:txbxContent>
                        </wps:txbx>
                        <wps:bodyPr upright="1"/>
                      </wps:wsp>
                    </wpg:wgp>
                  </a:graphicData>
                </a:graphic>
              </wp:anchor>
            </w:drawing>
          </mc:Choice>
          <mc:Fallback>
            <w:pict>
              <v:group id="_x0000_s1026" o:spid="_x0000_s1026" o:spt="203" style="position:absolute;left:0pt;margin-left:-16.35pt;margin-top:17.5pt;height:564.15pt;width:479.7pt;z-index:251659264;mso-width-relative:page;mso-height-relative:page;" coordorigin="-50957,0" coordsize="6092331,7164440" o:gfxdata="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h6suh2wAAAAsBAAAPAAAA&#10;AAAAAAEAIAAAACIAAABkcnMvZG93bnJldi54bWxQSwECFAAUAAAACACHTuJAeIk5izIJAADhTgAA&#10;DgAAAAAAAAABACAAAAAqAQAAZHJzL2Uyb0RvYy54bWxQSwUGAAAAAAYABgBZAQAAzgwAAAAA&#10;">
                <o:lock v:ext="edit" aspectratio="f"/>
                <v:shape id="流程图: 过程 74" o:spid="_x0000_s1026" o:spt="109" type="#_x0000_t109" style="position:absolute;left:1591294;top:605642;height:452755;width:1600835;" fillcolor="#FFFFFF" filled="t" stroked="t" coordsize="21600,21600" o:gfxdata="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q1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指挥部办公室</w:t>
                        </w:r>
                      </w:p>
                      <w:p>
                        <w:pPr>
                          <w:jc w:val="center"/>
                          <w:rPr>
                            <w:rFonts w:ascii="仿宋_GB2312" w:eastAsia="仿宋_GB2312"/>
                            <w:b/>
                          </w:rPr>
                        </w:pPr>
                        <w:r>
                          <w:rPr>
                            <w:rFonts w:hint="eastAsia" w:ascii="仿宋_GB2312" w:eastAsia="仿宋_GB2312"/>
                            <w:b/>
                          </w:rPr>
                          <w:t>收集汇总灾情</w:t>
                        </w:r>
                      </w:p>
                    </w:txbxContent>
                  </v:textbox>
                </v:shape>
                <v:shape id="流程图: 可选过程 76" o:spid="_x0000_s1026" o:spt="176" type="#_x0000_t176" style="position:absolute;left:4334494;top:989116;height:297180;width:1680210;" fillcolor="#FFFFFF" filled="t" stroked="t" coordsize="21600,21600" o:gfxdata="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y1b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ascii="仿宋_GB2312" w:eastAsia="仿宋_GB2312"/>
                            <w:b/>
                          </w:rPr>
                          <w:t>军队工作组</w:t>
                        </w:r>
                      </w:p>
                    </w:txbxContent>
                  </v:textbox>
                </v:shape>
                <v:shape id="流程图: 可选过程 77" o:spid="_x0000_s1026" o:spt="176" type="#_x0000_t176" style="position:absolute;left:4334494;top:1285999;height:297180;width:1680210;" fillcolor="#FFFFFF" filled="t" stroked="t" coordsize="21600,21600" o:gfxdata="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tQ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抢险救援组</w:t>
                        </w:r>
                      </w:p>
                    </w:txbxContent>
                  </v:textbox>
                </v:shape>
                <v:shape id="流程图: 可选过程 78" o:spid="_x0000_s1026" o:spt="176" type="#_x0000_t176" style="position:absolute;left:4334494;top:1879765;height:297180;width:1684655;" fillcolor="#FFFFFF" filled="t" stroked="t" coordsize="21600,21600" o:gfxdata="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h5F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交通保障组</w:t>
                        </w:r>
                      </w:p>
                      <w:p/>
                    </w:txbxContent>
                  </v:textbox>
                </v:shape>
                <v:shape id="流程图: 可选过程 80" o:spid="_x0000_s1026" o:spt="176" type="#_x0000_t176" style="position:absolute;left:4334494;top:1582882;height:297180;width:1674495;" fillcolor="#FFFFFF" filled="t" stroked="t" coordsize="21600,21600" o:gfxdata="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n6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通信保障组</w:t>
                        </w:r>
                      </w:p>
                      <w:p>
                        <w:pPr>
                          <w:jc w:val="center"/>
                          <w:rPr>
                            <w:rFonts w:ascii="仿宋_GB2312" w:eastAsia="仿宋_GB2312"/>
                            <w:b/>
                          </w:rPr>
                        </w:pPr>
                      </w:p>
                      <w:p>
                        <w:r>
                          <w:rPr>
                            <w:rFonts w:hint="eastAsia"/>
                          </w:rPr>
                          <w:t xml:space="preserve">   </w:t>
                        </w:r>
                      </w:p>
                    </w:txbxContent>
                  </v:textbox>
                </v:shape>
                <v:shape id="流程图: 可选过程 75" o:spid="_x0000_s1026" o:spt="176" type="#_x0000_t176" style="position:absolute;left:4334494;top:2176648;height:297180;width:1690370;" fillcolor="#FFFFFF" filled="t" stroked="t" coordsize="21600,21600" o:gfxdata="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A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医学救援组</w:t>
                        </w:r>
                      </w:p>
                      <w:p/>
                    </w:txbxContent>
                  </v:textbox>
                </v:shape>
                <v:shape id="流程图: 可选过程 79" o:spid="_x0000_s1026" o:spt="176" type="#_x0000_t176" style="position:absolute;left:4322618;top:2473531;height:297180;width:1697355;" fillcolor="#FFFFFF" filled="t" stroked="t" coordsize="21600,21600" o:gfxdata="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gts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r>
                          <w:rPr>
                            <w:rFonts w:hint="eastAsia" w:ascii="仿宋_GB2312" w:eastAsia="仿宋_GB2312"/>
                            <w:b/>
                          </w:rPr>
                          <w:t>监测评估组</w:t>
                        </w:r>
                      </w:p>
                    </w:txbxContent>
                  </v:textbox>
                </v:shape>
                <v:shape id="流程图: 可选过程 81" o:spid="_x0000_s1026" o:spt="176" type="#_x0000_t176" style="position:absolute;left:4324969;top:3067298;height:297180;width:1716405;" fillcolor="#FFFFFF" filled="t" stroked="t" coordsize="21600,21600" o:gfxdata="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c4P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ascii="仿宋_GB2312" w:eastAsia="仿宋_GB2312"/>
                            <w:b/>
                          </w:rPr>
                          <w:t>社会治安组</w:t>
                        </w:r>
                      </w:p>
                    </w:txbxContent>
                  </v:textbox>
                </v:shape>
                <v:shape id="流程图: 可选过程 85" o:spid="_x0000_s1026" o:spt="176" type="#_x0000_t176" style="position:absolute;left:2363190;top:2481943;height:393700;width:1561465;" fillcolor="#FFFFFF" filled="t" stroked="t" coordsize="21600,21600" o:gfxdata="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n5v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成立县指挥部工作组</w:t>
                        </w:r>
                      </w:p>
                    </w:txbxContent>
                  </v:textbox>
                </v:shape>
                <v:shape id="流程图: 可选过程 82" o:spid="_x0000_s1026" o:spt="176" type="#_x0000_t176" style="position:absolute;left:4334494;top:2770414;height:297180;width:1700530;" fillcolor="#FFFFFF" filled="t" stroked="t" coordsize="21600,21600" o:gfxdata="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EV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安置救助组</w:t>
                        </w:r>
                      </w:p>
                    </w:txbxContent>
                  </v:textbox>
                </v:shape>
                <v:shape id="流程图: 过程 88" o:spid="_x0000_s1026" o:spt="109" type="#_x0000_t109" style="position:absolute;left:2303813;top:1650670;height:474980;width:1682115;" fillcolor="#FFFFFF" filled="t" stroked="t" coordsize="21600,21600" o:gfxdata="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Yx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总指挥启动一级响应</w:t>
                        </w:r>
                      </w:p>
                      <w:p>
                        <w:pPr>
                          <w:jc w:val="center"/>
                          <w:rPr>
                            <w:rFonts w:ascii="仿宋_GB2312" w:eastAsia="仿宋_GB2312"/>
                            <w:b/>
                          </w:rPr>
                        </w:pPr>
                        <w:r>
                          <w:rPr>
                            <w:rFonts w:hint="eastAsia" w:ascii="仿宋_GB2312" w:eastAsia="仿宋_GB2312"/>
                            <w:b/>
                          </w:rPr>
                          <w:t>指挥长启动二级响应</w:t>
                        </w:r>
                      </w:p>
                    </w:txbxContent>
                  </v:textbox>
                </v:shape>
                <v:shape id="流程图: 可选过程 90" o:spid="_x0000_s1026" o:spt="176" type="#_x0000_t176" style="position:absolute;left:4322618;top:692233;height:292100;width:1684020;" fillcolor="#FFFFFF" filled="t" stroked="t" coordsize="21600,21600" o:gfxdata="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hin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ascii="仿宋_GB2312" w:eastAsia="仿宋_GB2312"/>
                            <w:b/>
                          </w:rPr>
                          <w:t>综合协调组</w:t>
                        </w:r>
                      </w:p>
                    </w:txbxContent>
                  </v:textbox>
                </v:shape>
                <v:shape id="文本框 92" o:spid="_x0000_s1026" o:spt="202" type="#_x0000_t202" style="position:absolute;left:1567543;top:0;height:346075;width:1654175;" fillcolor="#FFFFFF" filled="t" stroked="t" coordsize="21600,21600" o:gfxdata="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5xK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ascii="仿宋_GB2312" w:eastAsia="仿宋_GB2312"/>
                            <w:b/>
                          </w:rPr>
                          <w:t>发生地震</w:t>
                        </w:r>
                      </w:p>
                    </w:txbxContent>
                  </v:textbox>
                </v:shape>
                <v:shape id="肘形连接符 94" o:spid="_x0000_s1026" o:spt="34" type="#_x0000_t34" style="position:absolute;left:1626920;top:902524;height:899795;width:586105;rotation:5898240f;" filled="f" stroked="t" coordsize="21600,21600" o:gfxdata="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R0A2vQAA&#10;ANwAAAAPAAAAAAAAAAEAIAAAACIAAABkcnMvZG93bnJldi54bWxQSwECFAAUAAAACACHTuJAMy8F&#10;njsAAAA5AAAAEAAAAAAAAAABACAAAAAMAQAAZHJzL3NoYXBleG1sLnhtbFBLBQYAAAAABgAGAFsB&#10;AAC2AwAAAAA=&#10;" adj="10788">
                  <v:fill on="f" focussize="0,0"/>
                  <v:stroke color="#000000" joinstyle="miter" endarrow="block"/>
                  <v:imagedata o:title=""/>
                  <o:lock v:ext="edit" aspectratio="f"/>
                </v:shape>
                <v:shape id="直接箭头连接符 96" o:spid="_x0000_s1026" o:spt="32" type="#_x0000_t32" style="position:absolute;left:2386940;top:356260;height:249555;width:1905;" filled="f" stroked="t" coordsize="21600,21600" o:gfxdata="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wMA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95" o:spid="_x0000_s1026" o:spt="34" type="#_x0000_t34" style="position:absolute;left:2476005;top:967839;flip:x;height:755015;width:577215;rotation:5898240f;" filled="f" stroked="t" coordsize="21600,21600" o:gfxdata="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Mqxm/&#10;AAAA3AAAAA8AAAAAAAAAAQAgAAAAIgAAAGRycy9kb3ducmV2LnhtbFBLAQIUABQAAAAIAIdO4kAz&#10;LwWeOwAAADkAAAAQAAAAAAAAAAEAIAAAAA4BAABkcnMvc2hhcGV4bWwueG1sUEsFBgAAAAAGAAYA&#10;WwEAALgDAAAAAA==&#10;" adj="10788">
                  <v:fill on="f" focussize="0,0"/>
                  <v:stroke color="#000000" joinstyle="miter" endarrow="block"/>
                  <v:imagedata o:title=""/>
                  <o:lock v:ext="edit" aspectratio="f"/>
                </v:shape>
                <v:shape id="文本框 91" o:spid="_x0000_s1026" o:spt="202" type="#_x0000_t202" style="position:absolute;left:902525;top:1662546;height:488950;width:1172845;" fillcolor="#FFFFFF" filled="t" stroked="t" coordsize="21600,21600" o:gfxdata="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仿宋_GB2312" w:eastAsia="仿宋_GB2312"/>
                            <w:b/>
                          </w:rPr>
                        </w:pPr>
                        <w:r>
                          <w:rPr>
                            <w:rFonts w:hint="eastAsia" w:ascii="仿宋_GB2312" w:eastAsia="仿宋_GB2312"/>
                            <w:b/>
                          </w:rPr>
                          <w:t>办公室主任启动</w:t>
                        </w:r>
                      </w:p>
                      <w:p>
                        <w:pPr>
                          <w:jc w:val="center"/>
                          <w:rPr>
                            <w:rFonts w:ascii="仿宋_GB2312" w:eastAsia="仿宋_GB2312"/>
                            <w:b/>
                          </w:rPr>
                        </w:pPr>
                        <w:r>
                          <w:rPr>
                            <w:rFonts w:hint="eastAsia" w:ascii="仿宋_GB2312" w:eastAsia="仿宋_GB2312"/>
                            <w:b/>
                          </w:rPr>
                          <w:t>三级响应</w:t>
                        </w:r>
                      </w:p>
                    </w:txbxContent>
                  </v:textbox>
                </v:shape>
                <v:shape id="直接箭头连接符 93" o:spid="_x0000_s1026" o:spt="32" type="#_x0000_t32" style="position:absolute;left:1484416;top:2149434;flip:x;height:1181735;width:6350;" filled="f" stroked="t" coordsize="21600,21600" o:gfxdata="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gY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99" o:spid="_x0000_s1026" o:spt="32" type="#_x0000_t32" style="position:absolute;left:3146961;top:2125683;flip:x;height:356235;width:3175;" filled="f" stroked="t" coordsize="21600,21600" o:gfxdata="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gvJZ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左大括号 101" o:spid="_x0000_s1026" o:spt="87" type="#_x0000_t87" style="position:absolute;left:3954483;top:810986;height:2694940;width:302895;" filled="f" stroked="t" coordsize="21600,21600" o:gfxdata="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pwHrsAAADc&#10;AAAADwAAAAAAAAABACAAAAAiAAAAZHJzL2Rvd25yZXYueG1sUEsBAhQAFAAAAAgAh07iQDMvBZ47&#10;AAAAOQAAABAAAAAAAAAAAQAgAAAACgEAAGRycy9zaGFwZXhtbC54bWxQSwUGAAAAAAYABgBbAQAA&#10;tAMAAAAA&#10;" adj="1799,15227">
                  <v:fill on="f" focussize="0,0"/>
                  <v:stroke color="#000000" joinstyle="round"/>
                  <v:imagedata o:title=""/>
                  <o:lock v:ext="edit" aspectratio="f"/>
                </v:shape>
                <v:shape id="流程图: 可选过程 97" o:spid="_x0000_s1026" o:spt="176" type="#_x0000_t176" style="position:absolute;left:-50957;top:2517569;height:501015;width:1372235;" fillcolor="#FFFFFF" filled="t" stroked="t" coordsize="21600,21600" o:gfxdata="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bI+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县指挥部指导</w:t>
                        </w:r>
                      </w:p>
                      <w:p>
                        <w:pPr>
                          <w:jc w:val="center"/>
                          <w:rPr>
                            <w:rFonts w:ascii="仿宋_GB2312" w:eastAsia="仿宋_GB2312"/>
                            <w:b/>
                          </w:rPr>
                        </w:pPr>
                        <w:r>
                          <w:rPr>
                            <w:rFonts w:hint="eastAsia" w:ascii="仿宋_GB2312" w:eastAsia="仿宋_GB2312"/>
                            <w:b/>
                          </w:rPr>
                          <w:t>抗震救灾工作</w:t>
                        </w:r>
                      </w:p>
                    </w:txbxContent>
                  </v:textbox>
                </v:shape>
                <v:shape id="直接箭头连接符 100" o:spid="_x0000_s1026" o:spt="32" type="#_x0000_t32" style="position:absolute;left:3164222;top:2873681;flip:x;height:1292290;width:1;" filled="f" stroked="t" coordsize="21600,21600" o:gfxdata="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lf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流程图: 可选过程 83" o:spid="_x0000_s1026" o:spt="176" type="#_x0000_t176" style="position:absolute;left:449375;top:3334755;height:1106743;width:2078725;" fillcolor="#FFFFFF" filled="t" stroked="t" coordsize="21600,21600" o:gfxdata="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d0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事发地</w:t>
                        </w:r>
                        <w:r>
                          <w:rPr>
                            <w:rFonts w:ascii="Times New Roman" w:hAnsi="Times New Roman" w:eastAsia="仿宋_GB2312" w:cs="Times New Roman"/>
                            <w:b/>
                            <w:szCs w:val="21"/>
                          </w:rPr>
                          <w:t>乡（镇）人民政府</w:t>
                        </w:r>
                      </w:p>
                      <w:p>
                        <w:pPr>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应急指挥机构</w:t>
                        </w:r>
                      </w:p>
                      <w:p>
                        <w:pPr>
                          <w:jc w:val="center"/>
                          <w:rPr>
                            <w:rFonts w:ascii="Times New Roman" w:hAnsi="Times New Roman" w:eastAsia="仿宋_GB2312" w:cs="Times New Roman"/>
                            <w:b/>
                            <w:szCs w:val="21"/>
                          </w:rPr>
                        </w:pPr>
                        <w:r>
                          <w:rPr>
                            <w:rFonts w:ascii="Times New Roman" w:hAnsi="Times New Roman" w:eastAsia="仿宋_GB2312" w:cs="Times New Roman"/>
                            <w:b/>
                            <w:szCs w:val="21"/>
                          </w:rPr>
                          <w:t>领导抗震救灾工作</w:t>
                        </w:r>
                      </w:p>
                    </w:txbxContent>
                  </v:textbox>
                </v:shape>
                <v:shape id="流程图: 可选过程 87" o:spid="_x0000_s1026" o:spt="176" type="#_x0000_t176" style="position:absolute;left:2614075;top:4177818;height:546100;width:1371760;" fillcolor="#FFFFFF" filled="t" stroked="t" coordsize="21600,21600" o:gfxdata="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9Nc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ascii="仿宋_GB2312" w:eastAsia="仿宋_GB2312"/>
                            <w:b/>
                            <w:szCs w:val="21"/>
                          </w:rPr>
                        </w:pPr>
                        <w:r>
                          <w:rPr>
                            <w:rFonts w:hint="eastAsia" w:ascii="仿宋_GB2312" w:eastAsia="仿宋_GB2312"/>
                            <w:b/>
                            <w:szCs w:val="21"/>
                          </w:rPr>
                          <w:t>县指挥部</w:t>
                        </w:r>
                      </w:p>
                      <w:p>
                        <w:pPr>
                          <w:jc w:val="center"/>
                          <w:rPr>
                            <w:rFonts w:ascii="仿宋_GB2312" w:eastAsia="仿宋_GB2312"/>
                            <w:b/>
                            <w:szCs w:val="21"/>
                          </w:rPr>
                        </w:pPr>
                        <w:r>
                          <w:rPr>
                            <w:rFonts w:hint="eastAsia" w:ascii="仿宋_GB2312" w:eastAsia="仿宋_GB2312"/>
                            <w:b/>
                            <w:szCs w:val="21"/>
                          </w:rPr>
                          <w:t>领导抗震救灾工作</w:t>
                        </w:r>
                      </w:p>
                    </w:txbxContent>
                  </v:textbox>
                </v:shape>
                <v:shape id="流程图: 可选过程 89" o:spid="_x0000_s1026" o:spt="176" type="#_x0000_t176" style="position:absolute;left:4334494;top:3364181;height:306705;width:1702435;" fillcolor="#FFFFFF" filled="t" stroked="t" coordsize="21600,21600" o:gfxdata="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0v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ascii="仿宋_GB2312" w:eastAsia="仿宋_GB2312"/>
                            <w:b/>
                          </w:rPr>
                          <w:t>新闻宣传组</w:t>
                        </w:r>
                      </w:p>
                    </w:txbxContent>
                  </v:textbox>
                </v:shape>
                <v:shape id="肘形连接符 105" o:spid="_x0000_s1026" o:spt="34" type="#_x0000_t34" style="position:absolute;left:3024432;top:4834984;height:187150;width:408313;rotation:5898240f;" filled="f" stroked="t" coordsize="21600,21600" o:gfxdata="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5v0HvQAA&#10;ANwAAAAPAAAAAAAAAAEAIAAAACIAAABkcnMvZG93bnJldi54bWxQSwECFAAUAAAACACHTuJAMy8F&#10;njsAAAA5AAAAEAAAAAAAAAABACAAAAAMAQAAZHJzL3NoYXBleG1sLnhtbFBLBQYAAAAABgAGAFsB&#10;AAC2AwAAAAA=&#10;" adj="10800">
                  <v:fill on="f" focussize="0,0"/>
                  <v:stroke color="#000000" joinstyle="miter" endarrow="block"/>
                  <v:imagedata o:title=""/>
                  <o:lock v:ext="edit" aspectratio="f"/>
                </v:shape>
                <v:shape id="流程图: 决策 73" o:spid="_x0000_s1026" o:spt="110" type="#_x0000_t110" style="position:absolute;left:1524952;top:4990958;height:978535;width:2277374;" fillcolor="#FFFFFF" filled="t" stroked="t" coordsize="21600,21600" o:gfxdata="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hhg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流程图: 可选过程 107" o:spid="_x0000_s1026" o:spt="176" type="#_x0000_t176" style="position:absolute;left:2148324;top:5213381;height:546256;width:1061049;" fillcolor="#FFFFFF" filled="t" stroked="t" coordsize="21600,21600" o:gfxdata="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b1Jy2AAAA3AAAAA8A&#10;AAAAAAAAAQAgAAAAIgAAAGRycy9kb3ducmV2LnhtbFBLAQIUABQAAAAIAIdO4kAzLwWeOwAAADkA&#10;AAAQAAAAAAAAAAEAIAAAAAUBAABkcnMvc2hhcGV4bWwueG1sUEsFBgAAAAAGAAYAWwEAAK8DAAAA&#10;AA==&#10;">
                  <v:fill on="t" focussize="0,0"/>
                  <v:stroke color="#FFFFFF" joinstyle="miter"/>
                  <v:imagedata o:title=""/>
                  <o:lock v:ext="edit" aspectratio="f"/>
                  <v:textbox inset="0mm,0mm,0mm,0mm">
                    <w:txbxContent>
                      <w:p>
                        <w:pPr>
                          <w:spacing w:line="240" w:lineRule="exact"/>
                          <w:jc w:val="center"/>
                          <w:rPr>
                            <w:rFonts w:ascii="仿宋_GB2312" w:eastAsia="仿宋_GB2312"/>
                            <w:b/>
                            <w:sz w:val="18"/>
                            <w:szCs w:val="18"/>
                          </w:rPr>
                        </w:pPr>
                        <w:r>
                          <w:rPr>
                            <w:rFonts w:hint="eastAsia" w:ascii="仿宋_GB2312" w:eastAsia="仿宋_GB2312"/>
                            <w:b/>
                            <w:sz w:val="18"/>
                            <w:szCs w:val="18"/>
                          </w:rPr>
                          <w:t>抢险救灾结束</w:t>
                        </w:r>
                      </w:p>
                      <w:p>
                        <w:pPr>
                          <w:spacing w:line="240" w:lineRule="exact"/>
                          <w:jc w:val="center"/>
                          <w:rPr>
                            <w:rFonts w:ascii="仿宋_GB2312" w:eastAsia="仿宋_GB2312"/>
                            <w:b/>
                            <w:sz w:val="18"/>
                            <w:szCs w:val="18"/>
                          </w:rPr>
                        </w:pPr>
                        <w:r>
                          <w:rPr>
                            <w:rFonts w:hint="eastAsia" w:ascii="仿宋_GB2312" w:eastAsia="仿宋_GB2312"/>
                            <w:b/>
                            <w:sz w:val="18"/>
                            <w:szCs w:val="18"/>
                          </w:rPr>
                          <w:t>次生灾害隐患消除</w:t>
                        </w:r>
                      </w:p>
                      <w:p>
                        <w:pPr>
                          <w:spacing w:line="240" w:lineRule="exact"/>
                          <w:jc w:val="center"/>
                          <w:rPr>
                            <w:rFonts w:ascii="仿宋_GB2312" w:eastAsia="仿宋_GB2312"/>
                            <w:b/>
                            <w:szCs w:val="21"/>
                          </w:rPr>
                        </w:pPr>
                        <w:r>
                          <w:rPr>
                            <w:rFonts w:hint="eastAsia" w:ascii="仿宋_GB2312" w:eastAsia="仿宋_GB2312"/>
                            <w:b/>
                            <w:sz w:val="18"/>
                            <w:szCs w:val="18"/>
                          </w:rPr>
                          <w:t>生活秩序恢复</w:t>
                        </w:r>
                      </w:p>
                    </w:txbxContent>
                  </v:textbox>
                </v:shape>
                <v:shape id="流程图: 可选过程 86" o:spid="_x0000_s1026" o:spt="176" type="#_x0000_t176" style="position:absolute;left:1952464;top:6166616;height:292100;width:1371600;" fillcolor="#FFFFFF" filled="t" stroked="t" coordsize="21600,21600" o:gfxdata="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0N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响应结束</w:t>
                        </w:r>
                      </w:p>
                    </w:txbxContent>
                  </v:textbox>
                </v:shape>
                <v:shape id="流程图: 可选过程 84" o:spid="_x0000_s1026" o:spt="176" type="#_x0000_t176" style="position:absolute;left:1038064;top:6867260;height:297180;width:1371600;" fillcolor="#FFFFFF" filled="t" stroked="t" coordsize="21600,21600" o:gfxdata="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Xi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调查评估</w:t>
                        </w:r>
                      </w:p>
                    </w:txbxContent>
                  </v:textbox>
                </v:shape>
                <v:shape id="流程图: 可选过程 102" o:spid="_x0000_s1026" o:spt="176" type="#_x0000_t176" style="position:absolute;left:2771861;top:6867260;height:297180;width:1371600;" fillcolor="#FFFFFF" filled="t" stroked="t" coordsize="21600,21600" o:gfxdata="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Yn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恢复重建</w:t>
                        </w:r>
                      </w:p>
                    </w:txbxContent>
                  </v:textbox>
                </v:shape>
              </v:group>
            </w:pict>
          </mc:Fallback>
        </mc:AlternateContent>
      </w:r>
    </w:p>
    <w:p>
      <w:pPr>
        <w:pStyle w:val="8"/>
        <w:rPr>
          <w:rFonts w:ascii="Times New Roman" w:hAnsi="Times New Roman" w:eastAsia="黑体" w:cs="Times New Roman"/>
          <w:sz w:val="32"/>
          <w:szCs w:val="32"/>
          <w:lang w:bidi="ar"/>
        </w:rPr>
      </w:pPr>
    </w:p>
    <w:p>
      <w:pPr>
        <w:rPr>
          <w:rFonts w:ascii="Times New Roman" w:hAnsi="Times New Roman" w:eastAsia="黑体" w:cs="Times New Roman"/>
          <w:kern w:val="0"/>
          <w:sz w:val="32"/>
          <w:szCs w:val="32"/>
          <w:lang w:bidi="ar"/>
        </w:rPr>
      </w:pPr>
    </w:p>
    <w:p>
      <w:pPr>
        <w:pStyle w:val="11"/>
        <w:ind w:left="420" w:firstLine="640"/>
        <w:rPr>
          <w:rFonts w:ascii="Times New Roman" w:hAnsi="Times New Roman" w:eastAsia="黑体" w:cs="Times New Roman"/>
          <w:kern w:val="0"/>
          <w:sz w:val="32"/>
          <w:szCs w:val="32"/>
          <w:lang w:bidi="ar"/>
        </w:rPr>
      </w:pPr>
    </w:p>
    <w:p>
      <w:pPr>
        <w:pStyle w:val="8"/>
        <w:rPr>
          <w:rFonts w:ascii="Times New Roman" w:hAnsi="Times New Roman" w:eastAsia="黑体" w:cs="Times New Roman"/>
          <w:sz w:val="32"/>
          <w:szCs w:val="32"/>
          <w:lang w:bidi="ar"/>
        </w:rPr>
      </w:pPr>
    </w:p>
    <w:p>
      <w:pPr>
        <w:rPr>
          <w:rFonts w:ascii="Times New Roman" w:hAnsi="Times New Roman" w:eastAsia="黑体" w:cs="Times New Roman"/>
          <w:kern w:val="0"/>
          <w:sz w:val="32"/>
          <w:szCs w:val="32"/>
          <w:lang w:bidi="ar"/>
        </w:rPr>
      </w:pPr>
    </w:p>
    <w:p>
      <w:pPr>
        <w:pStyle w:val="11"/>
        <w:ind w:left="420" w:firstLine="420"/>
        <w:rPr>
          <w:rFonts w:ascii="Times New Roman" w:hAnsi="Times New Roman" w:eastAsia="黑体" w:cs="Times New Roman"/>
          <w:kern w:val="0"/>
          <w:sz w:val="32"/>
          <w:szCs w:val="32"/>
          <w:lang w:bidi="ar"/>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659765</wp:posOffset>
                </wp:positionH>
                <wp:positionV relativeFrom="paragraph">
                  <wp:posOffset>175895</wp:posOffset>
                </wp:positionV>
                <wp:extent cx="0" cy="311785"/>
                <wp:effectExtent l="76200" t="0" r="57150" b="50800"/>
                <wp:wrapNone/>
                <wp:docPr id="4" name="直接箭头连接符 99"/>
                <wp:cNvGraphicFramePr/>
                <a:graphic xmlns:a="http://schemas.openxmlformats.org/drawingml/2006/main">
                  <a:graphicData uri="http://schemas.microsoft.com/office/word/2010/wordprocessingShape">
                    <wps:wsp>
                      <wps:cNvCnPr/>
                      <wps:spPr>
                        <a:xfrm flipH="1">
                          <a:off x="0" y="0"/>
                          <a:ext cx="1" cy="311752"/>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99" o:spid="_x0000_s1026" o:spt="32" type="#_x0000_t32" style="position:absolute;left:0pt;flip:x;margin-left:51.95pt;margin-top:13.85pt;height:24.55pt;width:0pt;z-index:251661312;mso-width-relative:page;mso-height-relative:page;" filled="f" stroked="t" coordsize="21600,21600" o:gfxdata="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xmYONcAAAAJAQAADwAAAAAAAAABACAAAAAi&#10;AAAAZHJzL2Rvd25yZXYueG1sUEsBAhQAFAAAAAgAh07iQG8vJb4LAgAA+gMAAA4AAAAAAAAAAQAg&#10;AAAAJgEAAGRycy9lMm9Eb2MueG1sUEsFBgAAAAAGAAYAWQEAAKMFAAAAAA==&#10;">
                <v:fill on="f" focussize="0,0"/>
                <v:stroke color="#000000" joinstyle="round" endarrow="block"/>
                <v:imagedata o:title=""/>
                <o:lock v:ext="edit" aspectratio="f"/>
              </v:shape>
            </w:pict>
          </mc:Fallback>
        </mc:AlternateContent>
      </w:r>
    </w:p>
    <w:p>
      <w:pPr>
        <w:pStyle w:val="8"/>
        <w:rPr>
          <w:rFonts w:ascii="Times New Roman" w:hAnsi="Times New Roman" w:eastAsia="黑体" w:cs="Times New Roman"/>
          <w:sz w:val="32"/>
          <w:szCs w:val="32"/>
          <w:lang w:bidi="ar"/>
        </w:rPr>
      </w:pPr>
      <w:r>
        <w:rPr>
          <w:rFonts w:ascii="Times New Roman" w:hAnsi="Times New Roman" w:eastAsia="黑体" w:cs="Times New Roman"/>
          <w:sz w:val="32"/>
          <w:szCs w:val="32"/>
          <w:lang w:bidi="ar"/>
        </w:rPr>
        <mc:AlternateContent>
          <mc:Choice Requires="wps">
            <w:drawing>
              <wp:anchor distT="0" distB="0" distL="114300" distR="114300" simplePos="0" relativeHeight="251670528" behindDoc="0" locked="0" layoutInCell="1" allowOverlap="1">
                <wp:simplePos x="0" y="0"/>
                <wp:positionH relativeFrom="column">
                  <wp:posOffset>4176395</wp:posOffset>
                </wp:positionH>
                <wp:positionV relativeFrom="paragraph">
                  <wp:posOffset>713740</wp:posOffset>
                </wp:positionV>
                <wp:extent cx="1683385" cy="291465"/>
                <wp:effectExtent l="0" t="0" r="12065" b="13335"/>
                <wp:wrapNone/>
                <wp:docPr id="11" name="流程图: 可选过程 90"/>
                <wp:cNvGraphicFramePr/>
                <a:graphic xmlns:a="http://schemas.openxmlformats.org/drawingml/2006/main">
                  <a:graphicData uri="http://schemas.microsoft.com/office/word/2010/wordprocessingShape">
                    <wps:wsp>
                      <wps:cNvSpPr/>
                      <wps:spPr>
                        <a:xfrm>
                          <a:off x="0" y="0"/>
                          <a:ext cx="1683385" cy="2914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综合协调组</w:t>
                            </w:r>
                          </w:p>
                        </w:txbxContent>
                      </wps:txbx>
                      <wps:bodyPr upright="1"/>
                    </wps:wsp>
                  </a:graphicData>
                </a:graphic>
              </wp:anchor>
            </w:drawing>
          </mc:Choice>
          <mc:Fallback>
            <w:pict>
              <v:shape id="流程图: 可选过程 90" o:spid="_x0000_s1026" o:spt="176" type="#_x0000_t176" style="position:absolute;left:0pt;margin-left:328.85pt;margin-top:56.2pt;height:22.95pt;width:132.55pt;z-index:251670528;mso-width-relative:page;mso-height-relative:page;" fillcolor="#FFFFFF" filled="t" stroked="t" coordsize="21600,21600" o:gfxdata="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pweNkAAAALAQAADwAAAAAAAAABACAAAAAiAAAAZHJzL2Rvd25yZXYueG1sUEsBAhQA&#10;FAAAAAgAh07iQM/9c78qAgAAUQQAAA4AAAAAAAAAAQAgAAAAKAEAAGRycy9lMm9Eb2MueG1sUEsF&#10;BgAAAAAGAAYAWQEAAMQFAAAAAA==&#10;">
                <v:fill on="t" focussize="0,0"/>
                <v:stroke color="#000000" joinstyle="miter"/>
                <v:imagedata o:title=""/>
                <o:lock v:ext="edit" aspectratio="f"/>
                <v:textbox>
                  <w:txbxContent>
                    <w:p>
                      <w:pPr>
                        <w:jc w:val="center"/>
                      </w:pPr>
                      <w:r>
                        <w:rPr>
                          <w:rFonts w:hint="eastAsia" w:ascii="仿宋_GB2312" w:eastAsia="仿宋_GB2312"/>
                          <w:b/>
                        </w:rPr>
                        <w:t>综合协调组</w:t>
                      </w:r>
                    </w:p>
                  </w:txbxContent>
                </v:textbox>
              </v:shape>
            </w:pict>
          </mc:Fallback>
        </mc:AlternateContent>
      </w:r>
      <w:r>
        <w:rPr>
          <w:rFonts w:ascii="Times New Roman" w:hAnsi="Times New Roman" w:eastAsia="黑体" w:cs="Times New Roman"/>
          <w:sz w:val="32"/>
          <w:szCs w:val="32"/>
          <w:lang w:bidi="ar"/>
        </w:rPr>
        <mc:AlternateContent>
          <mc:Choice Requires="wps">
            <w:drawing>
              <wp:anchor distT="0" distB="0" distL="114300" distR="114300" simplePos="0" relativeHeight="251669504" behindDoc="0" locked="0" layoutInCell="1" allowOverlap="1">
                <wp:simplePos x="0" y="0"/>
                <wp:positionH relativeFrom="column">
                  <wp:posOffset>4188460</wp:posOffset>
                </wp:positionH>
                <wp:positionV relativeFrom="paragraph">
                  <wp:posOffset>1604010</wp:posOffset>
                </wp:positionV>
                <wp:extent cx="1673860" cy="296545"/>
                <wp:effectExtent l="0" t="0" r="21590" b="27305"/>
                <wp:wrapNone/>
                <wp:docPr id="10" name="流程图: 可选过程 80"/>
                <wp:cNvGraphicFramePr/>
                <a:graphic xmlns:a="http://schemas.openxmlformats.org/drawingml/2006/main">
                  <a:graphicData uri="http://schemas.microsoft.com/office/word/2010/wordprocessingShape">
                    <wps:wsp>
                      <wps:cNvSpPr/>
                      <wps:spPr>
                        <a:xfrm>
                          <a:off x="0" y="0"/>
                          <a:ext cx="167386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通信保障组</w:t>
                            </w:r>
                          </w:p>
                          <w:p>
                            <w:pPr>
                              <w:jc w:val="center"/>
                              <w:rPr>
                                <w:rFonts w:ascii="仿宋_GB2312" w:eastAsia="仿宋_GB2312"/>
                                <w:b/>
                              </w:rPr>
                            </w:pPr>
                          </w:p>
                          <w:p>
                            <w:r>
                              <w:rPr>
                                <w:rFonts w:hint="eastAsia"/>
                              </w:rPr>
                              <w:t xml:space="preserve">   </w:t>
                            </w:r>
                          </w:p>
                        </w:txbxContent>
                      </wps:txbx>
                      <wps:bodyPr upright="1"/>
                    </wps:wsp>
                  </a:graphicData>
                </a:graphic>
              </wp:anchor>
            </w:drawing>
          </mc:Choice>
          <mc:Fallback>
            <w:pict>
              <v:shape id="流程图: 可选过程 80" o:spid="_x0000_s1026" o:spt="176" type="#_x0000_t176" style="position:absolute;left:0pt;margin-left:329.8pt;margin-top:126.3pt;height:23.35pt;width:131.8pt;z-index:251669504;mso-width-relative:page;mso-height-relative:page;" fillcolor="#FFFFFF" filled="t" stroked="t" coordsize="21600,21600" o:gfxdata="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y1tB2AAAAAsBAAAPAAAAAAAAAAEAIAAAACIAAABkcnMvZG93bnJldi54bWxQSwECFAAU&#10;AAAACACHTuJAdAnN6yoCAABRBAAADgAAAAAAAAABACAAAAAnAQAAZHJzL2Uyb0RvYy54bWxQSwUG&#10;AAAAAAYABgBZAQAAwwU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通信保障组</w:t>
                      </w:r>
                    </w:p>
                    <w:p>
                      <w:pPr>
                        <w:jc w:val="center"/>
                        <w:rPr>
                          <w:rFonts w:ascii="仿宋_GB2312" w:eastAsia="仿宋_GB2312"/>
                          <w:b/>
                        </w:rPr>
                      </w:pPr>
                    </w:p>
                    <w:p>
                      <w:r>
                        <w:rPr>
                          <w:rFonts w:hint="eastAsia"/>
                        </w:rPr>
                        <w:t xml:space="preserve">   </w:t>
                      </w:r>
                    </w:p>
                  </w:txbxContent>
                </v:textbox>
              </v:shape>
            </w:pict>
          </mc:Fallback>
        </mc:AlternateContent>
      </w:r>
      <w:r>
        <w:rPr>
          <w:rFonts w:ascii="Times New Roman" w:hAnsi="Times New Roman" w:eastAsia="黑体" w:cs="Times New Roman"/>
          <w:sz w:val="32"/>
          <w:szCs w:val="32"/>
          <w:lang w:bidi="ar"/>
        </w:rPr>
        <mc:AlternateContent>
          <mc:Choice Requires="wps">
            <w:drawing>
              <wp:anchor distT="0" distB="0" distL="114300" distR="114300" simplePos="0" relativeHeight="251668480" behindDoc="0" locked="0" layoutInCell="1" allowOverlap="1">
                <wp:simplePos x="0" y="0"/>
                <wp:positionH relativeFrom="column">
                  <wp:posOffset>4188460</wp:posOffset>
                </wp:positionH>
                <wp:positionV relativeFrom="paragraph">
                  <wp:posOffset>1901190</wp:posOffset>
                </wp:positionV>
                <wp:extent cx="1684020" cy="296545"/>
                <wp:effectExtent l="0" t="0" r="11430" b="27305"/>
                <wp:wrapNone/>
                <wp:docPr id="8" name="流程图: 可选过程 78"/>
                <wp:cNvGraphicFramePr/>
                <a:graphic xmlns:a="http://schemas.openxmlformats.org/drawingml/2006/main">
                  <a:graphicData uri="http://schemas.microsoft.com/office/word/2010/wordprocessingShape">
                    <wps:wsp>
                      <wps:cNvSpPr/>
                      <wps:spPr>
                        <a:xfrm>
                          <a:off x="0" y="0"/>
                          <a:ext cx="168402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交通保障组</w:t>
                            </w:r>
                          </w:p>
                          <w:p/>
                        </w:txbxContent>
                      </wps:txbx>
                      <wps:bodyPr upright="1"/>
                    </wps:wsp>
                  </a:graphicData>
                </a:graphic>
              </wp:anchor>
            </w:drawing>
          </mc:Choice>
          <mc:Fallback>
            <w:pict>
              <v:shape id="流程图: 可选过程 78" o:spid="_x0000_s1026" o:spt="176" type="#_x0000_t176" style="position:absolute;left:0pt;margin-left:329.8pt;margin-top:149.7pt;height:23.35pt;width:132.6pt;z-index:251668480;mso-width-relative:page;mso-height-relative:page;" fillcolor="#FFFFFF" filled="t" stroked="t" coordsize="21600,21600" o:gfxdata="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OG90tkAAAALAQAADwAAAAAAAAABACAAAAAiAAAAZHJzL2Rvd25yZXYueG1sUEsBAhQA&#10;FAAAAAgAh07iQKvJm9UqAgAAUAQAAA4AAAAAAAAAAQAgAAAAKAEAAGRycy9lMm9Eb2MueG1sUEsF&#10;BgAAAAAGAAYAWQEAAMQF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交通保障组</w:t>
                      </w:r>
                    </w:p>
                    <w:p/>
                  </w:txbxContent>
                </v:textbox>
              </v:shape>
            </w:pict>
          </mc:Fallback>
        </mc:AlternateContent>
      </w:r>
      <w:r>
        <w:rPr>
          <w:rFonts w:ascii="Times New Roman" w:hAnsi="Times New Roman" w:eastAsia="黑体" w:cs="Times New Roman"/>
          <w:sz w:val="32"/>
          <w:szCs w:val="32"/>
          <w:lang w:bidi="ar"/>
        </w:rPr>
        <mc:AlternateContent>
          <mc:Choice Requires="wps">
            <w:drawing>
              <wp:anchor distT="0" distB="0" distL="114300" distR="114300" simplePos="0" relativeHeight="251667456" behindDoc="0" locked="0" layoutInCell="1" allowOverlap="1">
                <wp:simplePos x="0" y="0"/>
                <wp:positionH relativeFrom="column">
                  <wp:posOffset>4188460</wp:posOffset>
                </wp:positionH>
                <wp:positionV relativeFrom="paragraph">
                  <wp:posOffset>1307465</wp:posOffset>
                </wp:positionV>
                <wp:extent cx="1679575" cy="296545"/>
                <wp:effectExtent l="0" t="0" r="15875" b="27305"/>
                <wp:wrapNone/>
                <wp:docPr id="3" name="流程图: 可选过程 77"/>
                <wp:cNvGraphicFramePr/>
                <a:graphic xmlns:a="http://schemas.openxmlformats.org/drawingml/2006/main">
                  <a:graphicData uri="http://schemas.microsoft.com/office/word/2010/wordprocessingShape">
                    <wps:wsp>
                      <wps:cNvSpPr/>
                      <wps:spPr>
                        <a:xfrm>
                          <a:off x="0" y="0"/>
                          <a:ext cx="167957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抢险救援组</w:t>
                            </w:r>
                          </w:p>
                        </w:txbxContent>
                      </wps:txbx>
                      <wps:bodyPr upright="1"/>
                    </wps:wsp>
                  </a:graphicData>
                </a:graphic>
              </wp:anchor>
            </w:drawing>
          </mc:Choice>
          <mc:Fallback>
            <w:pict>
              <v:shape id="流程图: 可选过程 77" o:spid="_x0000_s1026" o:spt="176" type="#_x0000_t176" style="position:absolute;left:0pt;margin-left:329.8pt;margin-top:102.95pt;height:23.35pt;width:132.25pt;z-index:251667456;mso-width-relative:page;mso-height-relative:page;" fillcolor="#FFFFFF" filled="t" stroked="t" coordsize="21600,21600" o:gfxdata="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TEANvYAAAACwEAAA8AAAAAAAAAAQAgAAAAIgAAAGRycy9kb3ducmV2LnhtbFBLAQIUABQA&#10;AAAIAIdO4kDwB82HKQIAAFAEAAAOAAAAAAAAAAEAIAAAACcBAABkcnMvZTJvRG9jLnhtbFBLBQYA&#10;AAAABgAGAFkBAADCBQ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抢险救援组</w:t>
                      </w:r>
                    </w:p>
                  </w:txbxContent>
                </v:textbox>
              </v:shape>
            </w:pict>
          </mc:Fallback>
        </mc:AlternateContent>
      </w:r>
    </w:p>
    <w:p>
      <w:pPr>
        <w:rPr>
          <w:rFonts w:ascii="Times New Roman" w:hAnsi="Times New Roman" w:eastAsia="黑体" w:cs="Times New Roman"/>
          <w:kern w:val="0"/>
          <w:sz w:val="32"/>
          <w:szCs w:val="32"/>
          <w:lang w:bidi="ar"/>
        </w:rPr>
      </w:pPr>
      <w:r>
        <mc:AlternateContent>
          <mc:Choice Requires="wps">
            <w:drawing>
              <wp:anchor distT="0" distB="0" distL="114300" distR="114300" simplePos="0" relativeHeight="251671552" behindDoc="0" locked="0" layoutInCell="1" allowOverlap="1">
                <wp:simplePos x="0" y="0"/>
                <wp:positionH relativeFrom="column">
                  <wp:posOffset>3878580</wp:posOffset>
                </wp:positionH>
                <wp:positionV relativeFrom="paragraph">
                  <wp:posOffset>82550</wp:posOffset>
                </wp:positionV>
                <wp:extent cx="295275" cy="1257300"/>
                <wp:effectExtent l="0" t="0" r="28575" b="19050"/>
                <wp:wrapNone/>
                <wp:docPr id="12" name="左大括号 101"/>
                <wp:cNvGraphicFramePr/>
                <a:graphic xmlns:a="http://schemas.openxmlformats.org/drawingml/2006/main">
                  <a:graphicData uri="http://schemas.microsoft.com/office/word/2010/wordprocessingShape">
                    <wps:wsp>
                      <wps:cNvSpPr/>
                      <wps:spPr>
                        <a:xfrm>
                          <a:off x="0" y="0"/>
                          <a:ext cx="295275" cy="1257300"/>
                        </a:xfrm>
                        <a:prstGeom prst="leftBrace">
                          <a:avLst>
                            <a:gd name="adj1" fmla="val 28982"/>
                            <a:gd name="adj2" fmla="val 33635"/>
                          </a:avLst>
                        </a:prstGeom>
                        <a:noFill/>
                        <a:ln w="9525" cap="flat" cmpd="sng">
                          <a:solidFill>
                            <a:srgbClr val="000000"/>
                          </a:solidFill>
                          <a:prstDash val="solid"/>
                          <a:headEnd type="none" w="med" len="med"/>
                          <a:tailEnd type="none" w="med" len="med"/>
                        </a:ln>
                      </wps:spPr>
                      <wps:bodyPr wrap="square" upright="1">
                        <a:noAutofit/>
                      </wps:bodyPr>
                    </wps:wsp>
                  </a:graphicData>
                </a:graphic>
              </wp:anchor>
            </w:drawing>
          </mc:Choice>
          <mc:Fallback>
            <w:pict>
              <v:shape id="左大括号 101" o:spid="_x0000_s1026" o:spt="87" type="#_x0000_t87" style="position:absolute;left:0pt;margin-left:305.4pt;margin-top:6.5pt;height:99pt;width:23.25pt;z-index:251671552;mso-width-relative:page;mso-height-relative:page;" filled="f" stroked="t" coordsize="21600,21600" o:gfxdata="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DVbxPWAAAACgEAAA8AAAAAAAAAAQAgAAAAIgAAAGRycy9kb3ducmV2&#10;LnhtbFBLAQIUABQAAAAIAIdO4kB30nztNwIAAHIEAAAOAAAAAAAAAAEAIAAAACUBAABkcnMvZTJv&#10;RG9jLnhtbFBLBQYAAAAABgAGAFkBAADOBQAAAAA=&#10;" adj="1470,7265">
                <v:fill on="f" focussize="0,0"/>
                <v:stroke color="#000000" joinstyle="round"/>
                <v:imagedata o:title=""/>
                <o:lock v:ext="edit" aspectratio="f"/>
              </v:shape>
            </w:pict>
          </mc:Fallback>
        </mc:AlternateContent>
      </w:r>
      <w:r>
        <w:rPr>
          <w:rFonts w:ascii="Times New Roman" w:hAnsi="Times New Roman" w:eastAsia="黑体" w:cs="Times New Roman"/>
          <w:sz w:val="32"/>
          <w:szCs w:val="32"/>
          <w:lang w:bidi="ar"/>
        </w:rPr>
        <mc:AlternateContent>
          <mc:Choice Requires="wps">
            <w:drawing>
              <wp:anchor distT="0" distB="0" distL="114300" distR="114300" simplePos="0" relativeHeight="251666432" behindDoc="0" locked="0" layoutInCell="1" allowOverlap="1">
                <wp:simplePos x="0" y="0"/>
                <wp:positionH relativeFrom="column">
                  <wp:posOffset>4188460</wp:posOffset>
                </wp:positionH>
                <wp:positionV relativeFrom="paragraph">
                  <wp:posOffset>258445</wp:posOffset>
                </wp:positionV>
                <wp:extent cx="1679575" cy="296545"/>
                <wp:effectExtent l="0" t="0" r="15875" b="27305"/>
                <wp:wrapNone/>
                <wp:docPr id="1" name="流程图: 可选过程 76"/>
                <wp:cNvGraphicFramePr/>
                <a:graphic xmlns:a="http://schemas.openxmlformats.org/drawingml/2006/main">
                  <a:graphicData uri="http://schemas.microsoft.com/office/word/2010/wordprocessingShape">
                    <wps:wsp>
                      <wps:cNvSpPr/>
                      <wps:spPr>
                        <a:xfrm>
                          <a:off x="0" y="0"/>
                          <a:ext cx="167957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军队工作组</w:t>
                            </w:r>
                          </w:p>
                        </w:txbxContent>
                      </wps:txbx>
                      <wps:bodyPr upright="1"/>
                    </wps:wsp>
                  </a:graphicData>
                </a:graphic>
              </wp:anchor>
            </w:drawing>
          </mc:Choice>
          <mc:Fallback>
            <w:pict>
              <v:shape id="流程图: 可选过程 76" o:spid="_x0000_s1026" o:spt="176" type="#_x0000_t176" style="position:absolute;left:0pt;margin-left:329.8pt;margin-top:20.35pt;height:23.35pt;width:132.25pt;z-index:251666432;mso-width-relative:page;mso-height-relative:page;" fillcolor="#FFFFFF" filled="t" stroked="t" coordsize="21600,21600" o:gfxdata="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nzDt3YAAAACQEAAA8AAAAAAAAAAQAgAAAAIgAAAGRycy9kb3ducmV2LnhtbFBLAQIUABQA&#10;AAAIAIdO4kCOJiymKQIAAFAEAAAOAAAAAAAAAAEAIAAAACcBAABkcnMvZTJvRG9jLnhtbFBLBQYA&#10;AAAABgAGAFkBAADCBQAAAAA=&#10;">
                <v:fill on="t" focussize="0,0"/>
                <v:stroke color="#000000" joinstyle="miter"/>
                <v:imagedata o:title=""/>
                <o:lock v:ext="edit" aspectratio="f"/>
                <v:textbox>
                  <w:txbxContent>
                    <w:p>
                      <w:pPr>
                        <w:jc w:val="center"/>
                      </w:pPr>
                      <w:r>
                        <w:rPr>
                          <w:rFonts w:hint="eastAsia" w:ascii="仿宋_GB2312" w:eastAsia="仿宋_GB2312"/>
                          <w:b/>
                        </w:rPr>
                        <w:t>军队工作组</w:t>
                      </w:r>
                    </w:p>
                  </w:txbxContent>
                </v:textbox>
              </v:shape>
            </w:pict>
          </mc:Fallback>
        </mc:AlternateContent>
      </w:r>
    </w:p>
    <w:p>
      <w:pPr>
        <w:pStyle w:val="11"/>
        <w:ind w:left="420" w:firstLine="420"/>
        <w:rPr>
          <w:rFonts w:ascii="Times New Roman" w:hAnsi="Times New Roman" w:eastAsia="黑体" w:cs="Times New Roman"/>
          <w:kern w:val="0"/>
          <w:sz w:val="32"/>
          <w:szCs w:val="32"/>
          <w:lang w:bidi="ar"/>
        </w:rPr>
      </w:pP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1306830</wp:posOffset>
                </wp:positionH>
                <wp:positionV relativeFrom="paragraph">
                  <wp:posOffset>57150</wp:posOffset>
                </wp:positionV>
                <wp:extent cx="687070" cy="681990"/>
                <wp:effectExtent l="2857" t="0" r="96838" b="58737"/>
                <wp:wrapNone/>
                <wp:docPr id="9" name="肘形连接符 105"/>
                <wp:cNvGraphicFramePr/>
                <a:graphic xmlns:a="http://schemas.openxmlformats.org/drawingml/2006/main">
                  <a:graphicData uri="http://schemas.microsoft.com/office/word/2010/wordprocessingShape">
                    <wps:wsp>
                      <wps:cNvCnPr/>
                      <wps:spPr>
                        <a:xfrm rot="16200000" flipH="1">
                          <a:off x="0" y="0"/>
                          <a:ext cx="687155" cy="681899"/>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05" o:spid="_x0000_s1026" o:spt="34" type="#_x0000_t34" style="position:absolute;left:0pt;flip:x;margin-left:102.9pt;margin-top:4.5pt;height:53.7pt;width:54.1pt;rotation:5898240f;z-index:251665408;mso-width-relative:page;mso-height-relative:page;" filled="f" stroked="t" coordsize="21600,21600" o:gfxdata="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1DT1gAAAAkBAAAPAAAAAAAAAAEAIAAAACIAAABkcnMvZG93bnJldi54bWxQSwEC&#10;FAAUAAAACACHTuJA8Ul6Qy8CAAA8BAAADgAAAAAAAAABACAAAAAlAQAAZHJzL2Uyb0RvYy54bWxQ&#10;SwUGAAAAAAYABgBZAQAAxgUAAAAA&#10;" adj="10800">
                <v:fill on="f" focussize="0,0"/>
                <v:stroke color="#000000" joinstyle="miter" endarrow="block"/>
                <v:imagedata o:title=""/>
                <o:lock v:ext="edit" aspectratio="f"/>
              </v:shape>
            </w:pict>
          </mc:Fallback>
        </mc:AlternateContent>
      </w:r>
    </w:p>
    <w:p>
      <w:pPr>
        <w:pStyle w:val="8"/>
        <w:rPr>
          <w:rFonts w:ascii="Times New Roman" w:hAnsi="Times New Roman" w:eastAsia="黑体" w:cs="Times New Roman"/>
          <w:sz w:val="32"/>
          <w:szCs w:val="32"/>
          <w:lang w:bidi="ar"/>
        </w:rPr>
      </w:pPr>
    </w:p>
    <w:p>
      <w:pPr>
        <w:rPr>
          <w:rFonts w:ascii="Times New Roman" w:hAnsi="Times New Roman" w:eastAsia="黑体" w:cs="Times New Roman"/>
          <w:kern w:val="0"/>
          <w:sz w:val="32"/>
          <w:szCs w:val="32"/>
          <w:lang w:bidi="ar"/>
        </w:rPr>
      </w:pPr>
    </w:p>
    <w:p>
      <w:pPr>
        <w:pStyle w:val="11"/>
        <w:ind w:left="420" w:firstLine="420"/>
        <w:rPr>
          <w:rFonts w:ascii="Times New Roman" w:hAnsi="Times New Roman" w:eastAsia="黑体" w:cs="Times New Roman"/>
          <w:kern w:val="0"/>
          <w:sz w:val="32"/>
          <w:szCs w:val="32"/>
          <w:lang w:bidi="ar"/>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2520315</wp:posOffset>
                </wp:positionH>
                <wp:positionV relativeFrom="paragraph">
                  <wp:posOffset>37465</wp:posOffset>
                </wp:positionV>
                <wp:extent cx="0" cy="190500"/>
                <wp:effectExtent l="76200" t="0" r="57150" b="57150"/>
                <wp:wrapNone/>
                <wp:docPr id="7" name="直接箭头连接符 99"/>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99" o:spid="_x0000_s1026" o:spt="32" type="#_x0000_t32" style="position:absolute;left:0pt;margin-left:198.45pt;margin-top:2.95pt;height:15pt;width:0pt;z-index:251664384;mso-width-relative:page;mso-height-relative:page;" filled="f" stroked="t" coordsize="21600,21600" o:gfxdata="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WkVH1QAAAAgBAAAPAAAAAAAAAAEAIAAAACIAAABkcnMvZG93&#10;bnJldi54bWxQSwECFAAUAAAACACHTuJAoShtDwMCAADwAwAADgAAAAAAAAABACAAAAAkAQAAZHJz&#10;L2Uyb0RvYy54bWxQSwUGAAAAAAYABgBZAQAAmQUAAAAA&#10;">
                <v:fill on="f" focussize="0,0"/>
                <v:stroke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1864360</wp:posOffset>
                </wp:positionH>
                <wp:positionV relativeFrom="paragraph">
                  <wp:posOffset>528955</wp:posOffset>
                </wp:positionV>
                <wp:extent cx="569595" cy="405765"/>
                <wp:effectExtent l="38100" t="0" r="21590" b="52070"/>
                <wp:wrapNone/>
                <wp:docPr id="5" name="直接箭头连接符 99"/>
                <wp:cNvGraphicFramePr/>
                <a:graphic xmlns:a="http://schemas.openxmlformats.org/drawingml/2006/main">
                  <a:graphicData uri="http://schemas.microsoft.com/office/word/2010/wordprocessingShape">
                    <wps:wsp>
                      <wps:cNvCnPr/>
                      <wps:spPr>
                        <a:xfrm flipH="1">
                          <a:off x="0" y="0"/>
                          <a:ext cx="569344" cy="4057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99" o:spid="_x0000_s1026" o:spt="32" type="#_x0000_t32" style="position:absolute;left:0pt;flip:x;margin-left:146.8pt;margin-top:41.65pt;height:31.95pt;width:44.85pt;z-index:251662336;mso-width-relative:page;mso-height-relative:page;" filled="f" stroked="t" coordsize="21600,21600" o:gfxdata="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JulkHZAAAACgEAAA8AAAAA&#10;AAAAAQAgAAAAIgAAAGRycy9kb3ducmV2LnhtbFBLAQIUABQAAAAIAIdO4kBwDqDdEwIAAP8DAAAO&#10;AAAAAAAAAAEAIAAAACgBAABkcnMvZTJvRG9jLnhtbFBLBQYAAAAABgAGAFkBAACtBQAAAAA=&#10;">
                <v:fill on="f" focussize="0,0"/>
                <v:stroke color="#000000" joinstyle="round" endarrow="block"/>
                <v:imagedata o:title=""/>
                <o:lock v:ext="edit" aspectratio="f"/>
              </v:shape>
            </w:pict>
          </mc:Fallback>
        </mc:AlternateContent>
      </w:r>
    </w:p>
    <w:p>
      <w:pPr>
        <w:pStyle w:val="8"/>
        <w:rPr>
          <w:rFonts w:ascii="Times New Roman" w:hAnsi="Times New Roman" w:eastAsia="黑体" w:cs="Times New Roman"/>
          <w:sz w:val="32"/>
          <w:szCs w:val="32"/>
          <w:lang w:bidi="ar"/>
        </w:rPr>
        <w:sectPr>
          <w:footerReference r:id="rId3" w:type="default"/>
          <w:pgSz w:w="11906" w:h="16838"/>
          <w:pgMar w:top="1871" w:right="1474" w:bottom="1701" w:left="1587" w:header="851" w:footer="1531" w:gutter="0"/>
          <w:cols w:space="0" w:num="1"/>
          <w:rtlGutter w:val="0"/>
          <w:docGrid w:type="lines" w:linePitch="312" w:charSpace="0"/>
        </w:sect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2520315</wp:posOffset>
                </wp:positionH>
                <wp:positionV relativeFrom="paragraph">
                  <wp:posOffset>132715</wp:posOffset>
                </wp:positionV>
                <wp:extent cx="648970" cy="405765"/>
                <wp:effectExtent l="0" t="0" r="74930" b="52070"/>
                <wp:wrapNone/>
                <wp:docPr id="6" name="直接箭头连接符 99"/>
                <wp:cNvGraphicFramePr/>
                <a:graphic xmlns:a="http://schemas.openxmlformats.org/drawingml/2006/main">
                  <a:graphicData uri="http://schemas.microsoft.com/office/word/2010/wordprocessingShape">
                    <wps:wsp>
                      <wps:cNvCnPr/>
                      <wps:spPr>
                        <a:xfrm>
                          <a:off x="0" y="0"/>
                          <a:ext cx="649030" cy="405466"/>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99" o:spid="_x0000_s1026" o:spt="32" type="#_x0000_t32" style="position:absolute;left:0pt;margin-left:198.45pt;margin-top:10.45pt;height:31.95pt;width:51.1pt;z-index:251663360;mso-width-relative:page;mso-height-relative:page;" filled="f" stroked="t" coordsize="21600,21600" o:gfxdata="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1ltNoAAAAJAQAADwAAAAAAAAABACAAAAAi&#10;AAAAZHJzL2Rvd25yZXYueG1sUEsBAhQAFAAAAAgAh07iQIhTVQsIAgAA9QMAAA4AAAAAAAAAAQAg&#10;AAAAKQEAAGRycy9lMm9Eb2MueG1sUEsFBgAAAAAGAAYAWQEAAKMFAAAAAA==&#10;">
                <v:fill on="f" focussize="0,0"/>
                <v:stroke color="#000000" joinstyle="round" endarrow="block"/>
                <v:imagedata o:title=""/>
                <o:lock v:ext="edit" aspectratio="f"/>
              </v:shape>
            </w:pict>
          </mc:Fallback>
        </mc:AlternateContent>
      </w:r>
    </w:p>
    <w:p>
      <w:pPr>
        <w:tabs>
          <w:tab w:val="left" w:pos="1715"/>
        </w:tabs>
        <w:rPr>
          <w:rFonts w:hint="eastAsia" w:ascii="黑体" w:hAnsi="黑体" w:eastAsia="黑体" w:cs="黑体"/>
          <w:kern w:val="0"/>
          <w:sz w:val="28"/>
          <w:szCs w:val="28"/>
          <w:lang w:bidi="ar"/>
        </w:rPr>
      </w:pPr>
      <w:bookmarkStart w:id="2" w:name="_Toc4329"/>
      <w:bookmarkStart w:id="3" w:name="_Toc53156461"/>
      <w:r>
        <w:rPr>
          <w:rFonts w:hint="eastAsia" w:ascii="黑体" w:hAnsi="黑体" w:eastAsia="黑体" w:cs="黑体"/>
          <w:kern w:val="0"/>
          <w:sz w:val="28"/>
          <w:szCs w:val="28"/>
          <w:lang w:bidi="ar"/>
        </w:rPr>
        <w:t>附件2</w:t>
      </w:r>
      <w:bookmarkEnd w:id="2"/>
      <w:bookmarkEnd w:id="3"/>
    </w:p>
    <w:p>
      <w:pPr>
        <w:autoSpaceDE w:val="0"/>
        <w:autoSpaceDN w:val="0"/>
        <w:adjustRightInd w:val="0"/>
        <w:spacing w:line="596"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县抗震救灾指挥部指挥机构及职责</w:t>
      </w:r>
    </w:p>
    <w:p>
      <w:pPr>
        <w:pStyle w:val="11"/>
        <w:spacing w:line="200" w:lineRule="exact"/>
        <w:ind w:left="420" w:firstLine="420"/>
        <w:rPr>
          <w:rFonts w:ascii="Times New Roman" w:hAnsi="Times New Roman" w:cs="Times New Roman"/>
        </w:rPr>
      </w:pPr>
    </w:p>
    <w:tbl>
      <w:tblPr>
        <w:tblStyle w:val="9"/>
        <w:tblW w:w="137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2"/>
        <w:gridCol w:w="2542"/>
        <w:gridCol w:w="104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3264" w:type="dxa"/>
            <w:gridSpan w:val="2"/>
            <w:tcBorders>
              <w:tl2br w:val="nil"/>
              <w:tr2bl w:val="nil"/>
            </w:tcBorders>
            <w:vAlign w:val="center"/>
          </w:tcPr>
          <w:p>
            <w:pPr>
              <w:widowControl/>
              <w:spacing w:line="360" w:lineRule="exact"/>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人员组成</w:t>
            </w:r>
          </w:p>
        </w:tc>
        <w:tc>
          <w:tcPr>
            <w:tcW w:w="10486" w:type="dxa"/>
            <w:tcBorders>
              <w:tl2br w:val="nil"/>
              <w:tr2bl w:val="nil"/>
            </w:tcBorders>
            <w:vAlign w:val="center"/>
          </w:tcPr>
          <w:p>
            <w:pPr>
              <w:widowControl/>
              <w:spacing w:line="360" w:lineRule="exact"/>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指挥机构职责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72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指挥长</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县政府分管副县长</w:t>
            </w:r>
          </w:p>
        </w:tc>
        <w:tc>
          <w:tcPr>
            <w:tcW w:w="10486" w:type="dxa"/>
            <w:vMerge w:val="restart"/>
            <w:tcBorders>
              <w:tl2br w:val="nil"/>
              <w:tr2bl w:val="nil"/>
            </w:tcBorders>
            <w:vAlign w:val="center"/>
          </w:tcPr>
          <w:p>
            <w:pPr>
              <w:widowControl/>
              <w:spacing w:line="460" w:lineRule="exact"/>
              <w:ind w:firstLine="560"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指挥部主要职责：贯彻落实党中央、国务院及省、市、县委、县人民政府关于防震抗震工作的决策部署，统筹全县防震减灾和抗震救灾工作，制定防震、抗震、救灾总体规划、重要措施，指导协调地震风险防控、监测预警、调查评估和灾后恢复重建工作，组织指挥地震灾害应急处置工作，决定县级层面地震应急响应级别、应急期并组织落实响应措施，颁布临时规定，依法实施管理、限制、征用等措施，落实县委、县人民政府及县应急救援总指挥部交办的抗震救灾应急处置的其他重大事项。</w:t>
            </w:r>
          </w:p>
          <w:p>
            <w:pPr>
              <w:widowControl/>
              <w:spacing w:line="460" w:lineRule="exact"/>
              <w:ind w:firstLine="560" w:firstLineChars="200"/>
              <w:jc w:val="left"/>
              <w:rPr>
                <w:rFonts w:ascii="Times New Roman" w:hAnsi="Times New Roman" w:eastAsia="仿宋_GB2312" w:cs="Times New Roman"/>
                <w:kern w:val="0"/>
                <w:sz w:val="28"/>
                <w:szCs w:val="28"/>
              </w:rPr>
            </w:pPr>
          </w:p>
          <w:p>
            <w:pPr>
              <w:widowControl/>
              <w:spacing w:line="460" w:lineRule="exact"/>
              <w:ind w:firstLine="560"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指挥部办公室主要职责：承担抗震救灾指挥部日常工作，制定、修订抗震救灾专项应急预案，开展地震风险防控治理和监测预警工作，组织桌面推演、实战演练等抗震救灾专项训练，协调各方面的力量参加抗震救灾救援行动，协助县委、县人民政府指定的负责同志组织抗震救灾应急处置工作，组织开展调查评估和协调推进恢复重建工作，报告发布抗震救灾信息，指导各乡（镇）人民政府</w:t>
            </w:r>
            <w:r>
              <w:rPr>
                <w:rFonts w:hint="eastAsia" w:ascii="Times New Roman" w:hAnsi="Times New Roman" w:eastAsia="仿宋_GB2312" w:cs="Times New Roman"/>
                <w:kern w:val="0"/>
                <w:sz w:val="28"/>
                <w:szCs w:val="28"/>
              </w:rPr>
              <w:t>开展</w:t>
            </w:r>
            <w:r>
              <w:rPr>
                <w:rFonts w:ascii="Times New Roman" w:hAnsi="Times New Roman" w:eastAsia="仿宋_GB2312" w:cs="Times New Roman"/>
                <w:kern w:val="0"/>
                <w:sz w:val="28"/>
                <w:szCs w:val="28"/>
              </w:rPr>
              <w:t>抗震救灾等工作。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副</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指</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挥</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县政府办副主任</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bottom w:val="single" w:color="auto" w:sz="4" w:space="0"/>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县人武部</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op w:val="single" w:color="auto" w:sz="4" w:space="0"/>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县应急管理局</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县防震减灾中心</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县气象局</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武警夏县中队</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主要负责人</w:t>
            </w:r>
          </w:p>
        </w:tc>
        <w:tc>
          <w:tcPr>
            <w:tcW w:w="10486"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7"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县委宣传部</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根据县指挥部的统一部署，组织协调新闻媒体开展应急新闻报道，积极引导舆论。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县委网信办</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负责对地震灾害应急救援网络舆情进行监测，弘扬正能量。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县人武部</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负责组织指挥救援队伍参加抢险救灾工作；组织所属民兵，协调驻夏县部队参与抢险救援。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3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县发改局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按照职责分工做好地震应急物资的储备、采购调度工作，积极组织各部门做好推进应急基础设施建设和灾后重建资金的申报工作；负责落实县应急救灾物资、县级储备粮、县级应急成品粮油的组织调运和供应，负责监测应急状态下生活必需品市场运行、供应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县教育局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负责指导学校做好在校学生的应急疏散、安置，负责指导在校学生心理咨询和宣传教育。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60"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县工信科局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负责重要物资生产组织工作；核实工业企业受损情况，指导制订工业恢复生产方案和工业生产自救。负责组织协调各电信运营企业做好应急保障工作；重大地震灾害后，及时收集上报设施受损情况。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县公安局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负责灾区社会治安管理和重点目标的安全保卫，制订预防和打击震后各种违法犯罪活动的实施方案；对遇难人员进行尸体检验、数据勘验和身份识别。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县民政局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负责灾区遇难者遗体处置工作。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45"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县财政局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负责救灾资金筹集、管理，配合做好救灾资金及其他社会捐赠资金使用管理；负</w:t>
            </w:r>
            <w:r>
              <w:rPr>
                <w:rFonts w:ascii="Times New Roman" w:hAnsi="Times New Roman" w:eastAsia="仿宋_GB2312" w:cs="Times New Roman"/>
                <w:spacing w:val="-6"/>
                <w:kern w:val="0"/>
                <w:sz w:val="28"/>
                <w:szCs w:val="28"/>
              </w:rPr>
              <w:t>责组织对所需应急救援物资的政府采购，并对县应急救援物资的采购、储存、调运所需资金予以保障</w:t>
            </w:r>
            <w:r>
              <w:rPr>
                <w:rFonts w:ascii="Times New Roman" w:hAnsi="Times New Roman" w:eastAsia="仿宋_GB2312" w:cs="Times New Roman"/>
                <w:kern w:val="0"/>
                <w:sz w:val="28"/>
                <w:szCs w:val="2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县自然资源局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负责次生地质灾害应急调查、监测，指导地质灾害应急治理工程。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市生态环境局</w:t>
            </w:r>
          </w:p>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夏县分局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负责对灾区次生环境污染情况的监测预报及应急处置。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县住建局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负责指导城市供水、排水、燃气、热力、道路照明等市政公用设施抢、排险工作，开展灾害损失调查评估和指导建筑物安全性鉴定工作。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县交通运输局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负责开辟公路救灾绿色通道，协助调集、征用救灾车辆，组织公路抢修、维护，保障公路运输畅通。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县水利局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负责指导河流、堤、坝等水利工程和水利设施的抢险和隐患排查工作。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县农业农村局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负责综合协调灾区动物疫情防治工作；负责农业生产自救，核实受损情况，指导制定农业恢复生产方案，指导各乡（镇）农业生产恢复。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2"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县文化和旅游局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负责组织疏散安置灾区游客；负责重大文化活动和重点文化场所地震应急宣传。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60"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县卫生健康</w:t>
            </w:r>
          </w:p>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和体育局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统筹指挥调派紧急医学救援力量，设置救护场所或临时医疗点，开展伤病员现场抢救、转运和救治；组织开展灾区消杀防疫、生活用水末梢水卫生监测，预防控制传染病及疫情暴发；组织巡回医疗队，向灾区群众和救援人员提供医疗服务和心理援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5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县应急管理局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承担办公室日常工作；负责组织协调县指挥部成员单位做好抗震救灾应急处置和救援工作，报告、通报地震震情、灾情及应急救援、抗震救灾动态等信息，指导各乡（镇）人民政府抗震救灾工作；负责调动各类救援队伍参加抢险救援；负责震害损失调查评估；负责灾民转移、安置；调拨并分配保障灾民基本生活的物资和资金；指导灾区企业开展次生灾害抢、排险工作；协调开放应急避难场所；完成市应急管理局和县委、县人民政府交办的其他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9"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县市场监督管理局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负责组织指导灾区电梯、锅炉等特种设备使用单位紧急救援工作；负责救灾物品质量监管；负责救灾餐饮食品的安全和药品、医疗器械的监督管理。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县能源局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指导协调电力、天然气、新能源等能源受灾企业次生灾害抢、排险工作，并督促落实。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团县委</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负责动员青年志愿者为救灾救助提供应急志愿服务。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8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县红十字会</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负责依法开展救灾募捐活动，负责接收国内外组织和个人通过红十字会捐助的物资和资金；开展自然灾害预防、避险和自救、互救的知识宣传。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6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县防震减灾中心</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协助抗震救灾指挥部办公室开展抗震救灾应急处置和救援工作，提供相关技术支撑；承担地震监测预报、地震速报、震情趋势判定、地震灾害快速评估、地震灾害调查、地震烈度评定、地震灾害损失评估等工作；开展震后地震科学考察，参与制定地震灾区重建规划；开展地震知识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0"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县气象局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负责天气监测、预警、预报，提供气象保障信息。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7"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pStyle w:val="11"/>
              <w:ind w:left="0" w:leftChars="0" w:firstLine="0" w:firstLineChars="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夏县公路段</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组织实施公路运输，组织辖区内公路抢排险，保障公路运输畅通。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4"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国网夏县供电公司</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负责恢复灾区内抗震救灾和生活、生产用电，保障抗震救灾指挥部应急用电。重大地震灾害后，及时收集上报设施受损情况。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15"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运城银保监分局</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夏县监管组</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负责指导银行保险机构快速恢复营业，组织、协调、督促、指导承保保险公司及时对投保的伤亡人员和受损财产进行查勘和理赔；负责指导银行机构加强安保重点部位和营业场所等重点区域的警戒，确保资金安全；负责指导金融机构快速恢复营业，保证正常业务办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9"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武警夏县中队</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负责调动所属部队对重灾区或重要场所人员进行抢救或特种抢险；负责首脑机关、金融等要害部门和重要目标的警戒。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34"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县消防救援大队</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参与抢险救灾，组织火灾扑救，做好灾区消防监督管理和火灾防控。</w:t>
            </w:r>
          </w:p>
        </w:tc>
      </w:tr>
    </w:tbl>
    <w:p>
      <w:pPr>
        <w:tabs>
          <w:tab w:val="left" w:pos="1715"/>
        </w:tabs>
        <w:rPr>
          <w:rFonts w:hint="eastAsia" w:ascii="黑体" w:hAnsi="黑体" w:eastAsia="黑体" w:cs="黑体"/>
          <w:kern w:val="0"/>
          <w:sz w:val="28"/>
          <w:szCs w:val="28"/>
          <w:lang w:bidi="ar"/>
        </w:rPr>
      </w:pPr>
      <w:bookmarkStart w:id="4" w:name="_Toc24877"/>
      <w:bookmarkStart w:id="5" w:name="_Toc53156462"/>
      <w:r>
        <w:rPr>
          <w:rFonts w:hint="eastAsia" w:ascii="黑体" w:hAnsi="黑体" w:eastAsia="黑体" w:cs="黑体"/>
          <w:kern w:val="0"/>
          <w:sz w:val="28"/>
          <w:szCs w:val="28"/>
          <w:lang w:bidi="ar"/>
        </w:rPr>
        <w:t>附件</w:t>
      </w:r>
      <w:bookmarkEnd w:id="4"/>
      <w:r>
        <w:rPr>
          <w:rFonts w:hint="eastAsia" w:ascii="黑体" w:hAnsi="黑体" w:eastAsia="黑体" w:cs="黑体"/>
          <w:kern w:val="0"/>
          <w:sz w:val="28"/>
          <w:szCs w:val="28"/>
          <w:lang w:bidi="ar"/>
        </w:rPr>
        <w:t>3</w:t>
      </w:r>
      <w:bookmarkEnd w:id="5"/>
    </w:p>
    <w:p>
      <w:pPr>
        <w:spacing w:line="596" w:lineRule="exact"/>
        <w:jc w:val="center"/>
        <w:rPr>
          <w:rFonts w:ascii="Times New Roman" w:hAnsi="Times New Roman" w:eastAsia="方正小标宋简体" w:cs="Times New Roman"/>
          <w:kern w:val="0"/>
          <w:sz w:val="44"/>
          <w:szCs w:val="44"/>
          <w:lang w:bidi="ar"/>
        </w:rPr>
      </w:pPr>
      <w:bookmarkStart w:id="6" w:name="_Hlk42383736"/>
      <w:r>
        <w:rPr>
          <w:rFonts w:ascii="Times New Roman" w:hAnsi="Times New Roman" w:eastAsia="方正小标宋简体" w:cs="Times New Roman"/>
          <w:kern w:val="0"/>
          <w:sz w:val="44"/>
          <w:szCs w:val="44"/>
          <w:lang w:bidi="ar"/>
        </w:rPr>
        <w:t>地震灾害分级</w:t>
      </w:r>
    </w:p>
    <w:p>
      <w:pPr>
        <w:pStyle w:val="11"/>
        <w:spacing w:line="200" w:lineRule="exact"/>
        <w:ind w:left="420" w:firstLine="420"/>
        <w:rPr>
          <w:rFonts w:ascii="Times New Roman" w:hAnsi="Times New Roman" w:cs="Times New Roman"/>
        </w:rPr>
      </w:pPr>
    </w:p>
    <w:bookmarkEnd w:id="6"/>
    <w:tbl>
      <w:tblPr>
        <w:tblStyle w:val="9"/>
        <w:tblW w:w="13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3118"/>
        <w:gridCol w:w="3115"/>
        <w:gridCol w:w="2981"/>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667" w:type="dxa"/>
            <w:vAlign w:val="center"/>
          </w:tcPr>
          <w:p>
            <w:pPr>
              <w:widowControl/>
              <w:spacing w:line="300" w:lineRule="exact"/>
              <w:jc w:val="center"/>
              <w:textAlignment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灾害</w:t>
            </w:r>
          </w:p>
          <w:p>
            <w:pPr>
              <w:widowControl/>
              <w:spacing w:line="300" w:lineRule="exact"/>
              <w:jc w:val="center"/>
              <w:textAlignment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分级</w:t>
            </w:r>
          </w:p>
        </w:tc>
        <w:tc>
          <w:tcPr>
            <w:tcW w:w="3118"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一般</w:t>
            </w:r>
          </w:p>
        </w:tc>
        <w:tc>
          <w:tcPr>
            <w:tcW w:w="3115"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较大</w:t>
            </w:r>
          </w:p>
        </w:tc>
        <w:tc>
          <w:tcPr>
            <w:tcW w:w="2981"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重大</w:t>
            </w:r>
          </w:p>
        </w:tc>
        <w:tc>
          <w:tcPr>
            <w:tcW w:w="3112"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特别</w:t>
            </w:r>
          </w:p>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5" w:hRule="atLeast"/>
        </w:trPr>
        <w:tc>
          <w:tcPr>
            <w:tcW w:w="1667" w:type="dxa"/>
            <w:vAlign w:val="center"/>
          </w:tcPr>
          <w:p>
            <w:pPr>
              <w:widowControl/>
              <w:spacing w:line="500" w:lineRule="exact"/>
              <w:jc w:val="center"/>
              <w:textAlignment w:val="center"/>
              <w:rPr>
                <w:rFonts w:ascii="Times New Roman" w:hAnsi="Times New Roman" w:cs="Times New Roman" w:eastAsiaTheme="majorEastAsia"/>
                <w:kern w:val="0"/>
                <w:sz w:val="24"/>
                <w:lang w:bidi="ar"/>
              </w:rPr>
            </w:pPr>
            <w:r>
              <w:rPr>
                <w:rFonts w:ascii="Times New Roman" w:hAnsi="Times New Roman" w:cs="Times New Roman" w:eastAsiaTheme="majorEastAsia"/>
                <w:kern w:val="0"/>
                <w:sz w:val="24"/>
                <w:lang w:bidi="ar"/>
              </w:rPr>
              <w:t>分级标准</w:t>
            </w:r>
          </w:p>
        </w:tc>
        <w:tc>
          <w:tcPr>
            <w:tcW w:w="3118"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人口较密集地区发生4.0-5.0级地震或地震灾害造成</w:t>
            </w:r>
            <w:r>
              <w:rPr>
                <w:rFonts w:ascii="Times New Roman" w:hAnsi="Times New Roman" w:cs="Times New Roman" w:eastAsiaTheme="majorEastAsia"/>
                <w:sz w:val="24"/>
              </w:rPr>
              <w:t>10</w:t>
            </w:r>
            <w:r>
              <w:rPr>
                <w:rFonts w:ascii="Times New Roman" w:hAnsi="Times New Roman" w:cs="Times New Roman" w:eastAsiaTheme="majorEastAsia"/>
                <w:sz w:val="24"/>
                <w:lang w:val="zh-CN"/>
              </w:rPr>
              <w:t>人以下死亡（含失踪）</w:t>
            </w:r>
          </w:p>
        </w:tc>
        <w:tc>
          <w:tcPr>
            <w:tcW w:w="3115"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人口较密集地区发生5.0-6.0级地震，人口密集地区发生4.0-5.0级地震或地震造成</w:t>
            </w:r>
            <w:r>
              <w:rPr>
                <w:rFonts w:ascii="Times New Roman" w:hAnsi="Times New Roman" w:cs="Times New Roman" w:eastAsiaTheme="majorEastAsia"/>
                <w:sz w:val="24"/>
              </w:rPr>
              <w:t>10人以上、50人以下</w:t>
            </w:r>
            <w:r>
              <w:rPr>
                <w:rFonts w:ascii="Times New Roman" w:hAnsi="Times New Roman" w:cs="Times New Roman" w:eastAsiaTheme="majorEastAsia"/>
                <w:sz w:val="24"/>
                <w:lang w:val="zh-CN"/>
              </w:rPr>
              <w:t>死亡（含失踪）</w:t>
            </w:r>
          </w:p>
        </w:tc>
        <w:tc>
          <w:tcPr>
            <w:tcW w:w="2981"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人口较密集地区发生6.0-7.0级地震，人口密集地区发生5.0-6.0级地震或地震造成</w:t>
            </w:r>
            <w:r>
              <w:rPr>
                <w:rFonts w:ascii="Times New Roman" w:hAnsi="Times New Roman" w:cs="Times New Roman" w:eastAsiaTheme="majorEastAsia"/>
                <w:sz w:val="24"/>
              </w:rPr>
              <w:t>50人以上、300人以下</w:t>
            </w:r>
            <w:r>
              <w:rPr>
                <w:rFonts w:ascii="Times New Roman" w:hAnsi="Times New Roman" w:cs="Times New Roman" w:eastAsiaTheme="majorEastAsia"/>
                <w:sz w:val="24"/>
                <w:lang w:val="zh-CN"/>
              </w:rPr>
              <w:t>死亡（含失踪）</w:t>
            </w:r>
          </w:p>
        </w:tc>
        <w:tc>
          <w:tcPr>
            <w:tcW w:w="3112"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人口较密集地区发生7.0级以上地震，人口密集地区发生6.0级以上地震或地震造成300人以上死亡（含失踪）</w:t>
            </w:r>
          </w:p>
        </w:tc>
      </w:tr>
    </w:tbl>
    <w:p>
      <w:pPr>
        <w:pStyle w:val="11"/>
        <w:spacing w:line="200" w:lineRule="exact"/>
        <w:ind w:left="0" w:leftChars="0" w:firstLine="480"/>
        <w:rPr>
          <w:rFonts w:ascii="Times New Roman" w:hAnsi="Times New Roman" w:cs="Times New Roman"/>
          <w:kern w:val="0"/>
          <w:sz w:val="24"/>
          <w:lang w:bidi="ar"/>
        </w:rPr>
      </w:pP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textAlignment w:val="auto"/>
        <w:rPr>
          <w:rFonts w:ascii="Times New Roman" w:hAnsi="Times New Roman" w:cs="Times New Roman"/>
          <w:lang w:bidi="ar"/>
        </w:rPr>
      </w:pPr>
      <w:r>
        <w:rPr>
          <w:rFonts w:ascii="Times New Roman" w:hAnsi="Times New Roman" w:cs="Times New Roman"/>
          <w:lang w:bidi="ar"/>
        </w:rPr>
        <w:t>说明：1、人口密集地区专指设区市的城区，其余地区为人口较密集区。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ind w:firstLine="720" w:firstLineChars="300"/>
        <w:textAlignment w:val="auto"/>
        <w:rPr>
          <w:lang w:bidi="ar"/>
        </w:rPr>
      </w:pPr>
      <w:r>
        <w:rPr>
          <w:rFonts w:ascii="Times New Roman" w:hAnsi="Times New Roman" w:cs="Times New Roman"/>
          <w:lang w:bidi="ar"/>
        </w:rPr>
        <w:t>2、“以上”包括本数，“以下”不包括本数。</w:t>
      </w:r>
    </w:p>
    <w:p>
      <w:pPr>
        <w:pStyle w:val="8"/>
        <w:keepNext w:val="0"/>
        <w:keepLines w:val="0"/>
        <w:pageBreakBefore w:val="0"/>
        <w:widowControl w:val="0"/>
        <w:kinsoku/>
        <w:wordWrap/>
        <w:overflowPunct/>
        <w:topLinePunct w:val="0"/>
        <w:autoSpaceDE/>
        <w:autoSpaceDN/>
        <w:bidi w:val="0"/>
        <w:adjustRightInd/>
        <w:snapToGrid/>
        <w:spacing w:before="0" w:beforeAutospacing="0"/>
        <w:textAlignment w:val="auto"/>
        <w:rPr>
          <w:rFonts w:ascii="Times New Roman" w:hAnsi="Times New Roman" w:eastAsia="黑体" w:cs="Times New Roman"/>
          <w:sz w:val="32"/>
          <w:szCs w:val="32"/>
          <w:lang w:bidi="ar"/>
        </w:rPr>
      </w:pPr>
      <w:r>
        <w:rPr>
          <w:rFonts w:ascii="Times New Roman" w:hAnsi="Times New Roman" w:cs="Times New Roman"/>
          <w:lang w:bidi="ar"/>
        </w:rPr>
        <w:br w:type="page"/>
      </w:r>
      <w:r>
        <w:rPr>
          <w:rFonts w:hint="eastAsia" w:ascii="黑体" w:hAnsi="黑体" w:eastAsia="黑体" w:cs="黑体"/>
          <w:sz w:val="28"/>
          <w:szCs w:val="28"/>
          <w:lang w:bidi="ar"/>
        </w:rPr>
        <w:t>附件4</w:t>
      </w:r>
    </w:p>
    <w:p>
      <w:pPr>
        <w:spacing w:line="596" w:lineRule="exact"/>
        <w:jc w:val="center"/>
        <w:rPr>
          <w:rFonts w:ascii="Times New Roman" w:hAnsi="Times New Roman" w:eastAsia="方正小标宋简体" w:cs="Times New Roman"/>
          <w:kern w:val="0"/>
          <w:sz w:val="44"/>
          <w:szCs w:val="44"/>
          <w:lang w:bidi="ar"/>
        </w:rPr>
      </w:pPr>
      <w:r>
        <w:rPr>
          <w:rFonts w:ascii="Times New Roman" w:hAnsi="Times New Roman" w:eastAsia="方正小标宋简体" w:cs="Times New Roman"/>
          <w:kern w:val="0"/>
          <w:sz w:val="44"/>
          <w:szCs w:val="44"/>
          <w:lang w:bidi="ar"/>
        </w:rPr>
        <w:t>县级地震灾害响应条件</w:t>
      </w:r>
    </w:p>
    <w:p>
      <w:pPr>
        <w:pStyle w:val="11"/>
        <w:spacing w:line="200" w:lineRule="exact"/>
        <w:ind w:left="420" w:firstLine="420"/>
        <w:rPr>
          <w:rFonts w:ascii="Times New Roman" w:hAnsi="Times New Roman" w:cs="Times New Roman"/>
        </w:rPr>
      </w:pPr>
    </w:p>
    <w:tbl>
      <w:tblPr>
        <w:tblStyle w:val="9"/>
        <w:tblW w:w="13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257"/>
        <w:gridCol w:w="5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657" w:type="dxa"/>
            <w:vAlign w:val="center"/>
          </w:tcPr>
          <w:p>
            <w:pPr>
              <w:widowControl/>
              <w:spacing w:line="360" w:lineRule="exact"/>
              <w:jc w:val="center"/>
              <w:textAlignment w:val="center"/>
              <w:rPr>
                <w:rFonts w:ascii="Times New Roman" w:hAnsi="Times New Roman" w:cs="Times New Roman" w:eastAsiaTheme="majorEastAsia"/>
                <w:b/>
                <w:sz w:val="24"/>
                <w:lang w:val="zh-CN"/>
              </w:rPr>
            </w:pPr>
            <w:r>
              <w:rPr>
                <w:rFonts w:ascii="Times New Roman" w:hAnsi="Times New Roman" w:cs="Times New Roman" w:eastAsiaTheme="majorEastAsia"/>
                <w:b/>
                <w:sz w:val="24"/>
                <w:lang w:val="zh-CN"/>
              </w:rPr>
              <w:t>三级响应</w:t>
            </w:r>
          </w:p>
        </w:tc>
        <w:tc>
          <w:tcPr>
            <w:tcW w:w="4257" w:type="dxa"/>
            <w:vAlign w:val="center"/>
          </w:tcPr>
          <w:p>
            <w:pPr>
              <w:widowControl/>
              <w:spacing w:line="360" w:lineRule="exact"/>
              <w:jc w:val="center"/>
              <w:textAlignment w:val="center"/>
              <w:rPr>
                <w:rFonts w:ascii="Times New Roman" w:hAnsi="Times New Roman" w:cs="Times New Roman" w:eastAsiaTheme="majorEastAsia"/>
                <w:b/>
                <w:sz w:val="24"/>
                <w:lang w:val="zh-CN"/>
              </w:rPr>
            </w:pPr>
            <w:r>
              <w:rPr>
                <w:rFonts w:ascii="Times New Roman" w:hAnsi="Times New Roman" w:cs="Times New Roman" w:eastAsiaTheme="majorEastAsia"/>
                <w:b/>
                <w:sz w:val="24"/>
                <w:lang w:val="zh-CN"/>
              </w:rPr>
              <w:t>二级响应</w:t>
            </w:r>
          </w:p>
        </w:tc>
        <w:tc>
          <w:tcPr>
            <w:tcW w:w="5079" w:type="dxa"/>
            <w:vAlign w:val="center"/>
          </w:tcPr>
          <w:p>
            <w:pPr>
              <w:widowControl/>
              <w:spacing w:line="360" w:lineRule="exact"/>
              <w:jc w:val="center"/>
              <w:rPr>
                <w:rFonts w:ascii="Times New Roman" w:hAnsi="Times New Roman" w:cs="Times New Roman" w:eastAsiaTheme="majorEastAsia"/>
                <w:b/>
                <w:sz w:val="24"/>
                <w:lang w:val="zh-CN"/>
              </w:rPr>
            </w:pPr>
            <w:r>
              <w:rPr>
                <w:rFonts w:ascii="Times New Roman" w:hAnsi="Times New Roman" w:cs="Times New Roman" w:eastAsiaTheme="majorEastAsia"/>
                <w:b/>
                <w:sz w:val="24"/>
                <w:lang w:val="zh-CN"/>
              </w:rPr>
              <w:t>一级响应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9" w:hRule="atLeast"/>
        </w:trPr>
        <w:tc>
          <w:tcPr>
            <w:tcW w:w="4657"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发生</w:t>
            </w:r>
            <w:r>
              <w:rPr>
                <w:rFonts w:ascii="Times New Roman" w:hAnsi="Times New Roman" w:cs="Times New Roman" w:eastAsiaTheme="majorEastAsia"/>
                <w:sz w:val="24"/>
              </w:rPr>
              <w:t>3</w:t>
            </w:r>
            <w:r>
              <w:rPr>
                <w:rFonts w:ascii="Times New Roman" w:hAnsi="Times New Roman" w:cs="Times New Roman" w:eastAsiaTheme="majorEastAsia"/>
                <w:sz w:val="24"/>
                <w:lang w:val="zh-CN"/>
              </w:rPr>
              <w:t>.0-</w:t>
            </w:r>
            <w:r>
              <w:rPr>
                <w:rFonts w:ascii="Times New Roman" w:hAnsi="Times New Roman" w:cs="Times New Roman" w:eastAsiaTheme="majorEastAsia"/>
                <w:sz w:val="24"/>
              </w:rPr>
              <w:t>4</w:t>
            </w:r>
            <w:r>
              <w:rPr>
                <w:rFonts w:ascii="Times New Roman" w:hAnsi="Times New Roman" w:cs="Times New Roman" w:eastAsiaTheme="majorEastAsia"/>
                <w:sz w:val="24"/>
                <w:lang w:val="zh-CN"/>
              </w:rPr>
              <w:t>.0级地震并造成</w:t>
            </w:r>
            <w:r>
              <w:rPr>
                <w:rFonts w:ascii="Times New Roman" w:hAnsi="Times New Roman" w:cs="Times New Roman" w:eastAsiaTheme="majorEastAsia"/>
                <w:sz w:val="24"/>
              </w:rPr>
              <w:t>3</w:t>
            </w:r>
            <w:r>
              <w:rPr>
                <w:rFonts w:ascii="Times New Roman" w:hAnsi="Times New Roman" w:cs="Times New Roman" w:eastAsiaTheme="majorEastAsia"/>
                <w:sz w:val="24"/>
                <w:lang w:val="zh-CN"/>
              </w:rPr>
              <w:t>人以下死亡（含失踪）</w:t>
            </w:r>
          </w:p>
        </w:tc>
        <w:tc>
          <w:tcPr>
            <w:tcW w:w="4257"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人口较密集地区发生4.0-5.0级地震或地震灾害造成3人以上、10人以下死亡（含失踪）</w:t>
            </w:r>
          </w:p>
        </w:tc>
        <w:tc>
          <w:tcPr>
            <w:tcW w:w="5079"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人口较密集地区发生5.0级以上地震，人口密集地区发生4.0级以上地震或地震造成10人以上死亡（含失踪）</w:t>
            </w:r>
          </w:p>
        </w:tc>
      </w:tr>
    </w:tbl>
    <w:p>
      <w:pPr>
        <w:pStyle w:val="11"/>
        <w:spacing w:line="200" w:lineRule="exact"/>
        <w:ind w:left="0" w:leftChars="0" w:firstLine="480"/>
        <w:rPr>
          <w:rFonts w:ascii="Times New Roman" w:hAnsi="Times New Roman" w:cs="Times New Roman"/>
          <w:kern w:val="0"/>
          <w:sz w:val="24"/>
          <w:lang w:bidi="ar"/>
        </w:rPr>
      </w:pP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textAlignment w:val="auto"/>
        <w:rPr>
          <w:rFonts w:ascii="Times New Roman" w:hAnsi="Times New Roman" w:cs="Times New Roman"/>
          <w:lang w:bidi="ar"/>
        </w:rPr>
      </w:pPr>
      <w:r>
        <w:rPr>
          <w:rFonts w:ascii="Times New Roman" w:hAnsi="Times New Roman" w:cs="Times New Roman"/>
          <w:lang w:bidi="ar"/>
        </w:rPr>
        <w:t>说明：1、人口密集地区专指设区市的城区，其余地区为人口较密集区。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ind w:firstLine="720" w:firstLineChars="300"/>
        <w:textAlignment w:val="auto"/>
        <w:rPr>
          <w:rFonts w:ascii="Times New Roman" w:hAnsi="Times New Roman" w:cs="Times New Roman"/>
          <w:lang w:bidi="ar"/>
        </w:rPr>
        <w:sectPr>
          <w:pgSz w:w="16838" w:h="11906" w:orient="landscape"/>
          <w:pgMar w:top="1871" w:right="1474" w:bottom="1701" w:left="1587" w:header="851" w:footer="1417" w:gutter="0"/>
          <w:cols w:space="0" w:num="1"/>
          <w:docGrid w:type="lines" w:linePitch="312" w:charSpace="0"/>
        </w:sectPr>
      </w:pPr>
      <w:r>
        <w:rPr>
          <w:rFonts w:ascii="Times New Roman" w:hAnsi="Times New Roman" w:cs="Times New Roman"/>
          <w:lang w:bidi="ar"/>
        </w:rPr>
        <w:t>2、“以上”包括本数，“以下”不包括本数。</w:t>
      </w:r>
    </w:p>
    <w:p>
      <w:pPr>
        <w:overflowPunct w:val="0"/>
        <w:spacing w:line="596" w:lineRule="exact"/>
        <w:rPr>
          <w:rFonts w:hint="eastAsia" w:ascii="黑体" w:hAnsi="黑体" w:eastAsia="黑体" w:cs="黑体"/>
          <w:kern w:val="0"/>
          <w:sz w:val="28"/>
          <w:szCs w:val="28"/>
          <w:lang w:val="en-US" w:eastAsia="zh-CN" w:bidi="ar"/>
        </w:rPr>
      </w:pPr>
      <w:r>
        <w:rPr>
          <w:rFonts w:hint="eastAsia" w:ascii="黑体" w:hAnsi="黑体" w:eastAsia="黑体" w:cs="黑体"/>
          <w:kern w:val="0"/>
          <w:sz w:val="28"/>
          <w:szCs w:val="28"/>
          <w:lang w:val="en-US" w:eastAsia="zh-CN" w:bidi="ar"/>
        </w:rPr>
        <w:t>附件5</w:t>
      </w:r>
    </w:p>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ascii="Times New Roman" w:hAnsi="Times New Roman" w:eastAsia="仿宋_GB2312" w:cs="Times New Roman"/>
          <w:sz w:val="32"/>
          <w:szCs w:val="32"/>
        </w:rPr>
      </w:pPr>
    </w:p>
    <w:p>
      <w:pPr>
        <w:overflowPunct w:val="0"/>
        <w:spacing w:line="596"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地震应急措施</w:t>
      </w:r>
    </w:p>
    <w:p>
      <w:pPr>
        <w:overflowPunct w:val="0"/>
        <w:spacing w:line="596" w:lineRule="exact"/>
        <w:ind w:firstLine="880" w:firstLineChars="200"/>
        <w:rPr>
          <w:rFonts w:ascii="Times New Roman" w:hAnsi="Times New Roman" w:eastAsia="方正小标宋简体" w:cs="Times New Roman"/>
          <w:sz w:val="44"/>
          <w:szCs w:val="44"/>
        </w:rPr>
      </w:pP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各乡（镇）人民政府、有关单位根据灾情和抗震救灾需要，应采取以下应急措施：</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一、搜救人员</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立即组织基层组织、有关单位和广大干部群众开展自救互救，立即采取交通管控措施，同时组织协调武警部队、民兵应急分队、地震紧急救援、综合性消防救援、建筑和市政等各方面救援力量，调配生命搜索营救设备及大型吊车、起重机等救援装备，抢救被掩埋人员，组织营救受灾被困人员。在县抗震救灾指挥部统一领导协调下，现场救援队伍之间加强衔接和配合，合理划分责任区边界，遇有危险时及时传递警报，做好自身安全防护。</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二、开展医疗救治和卫生防疫</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迅速协调组织医疗卫生队伍赶赴受灾严重地区，抢救受伤人员，必要时建立战地医院或医疗点，实施现场救治。加强医疗卫生应急物资和设备的组织调度，特别是加大对重灾区及偏远地区医疗器械、药品供应，确保被救人员得到及时医治，最大程度减少伤员致死、致残。统筹周边地区的医疗资源，根据需要分流、转运伤员，实施异地救治。开展灾后心理援助。</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灾区卫生防疫工作。及时对灾区水源进行监测消毒，加强食品和饮用水卫生监督；妥善处置遇难者遗体，做好死亡动物、医疗废弃物、生活垃圾、粪便等消毒和无害化处理；加强鼠疫、狂犬病的监测、防控和处理，及时接种疫苗；实行重大传染病和突发卫生事件每日报告制度。</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三、安置受灾群众</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开放或设置临时应急避难场所，组织筹集和调运食品、饮用水、衣被、帐篷、移动厕所等各类救灾物资，解决受灾群众吃饭、饮水、穿衣、住宿等问题；在受灾村镇、街道设置救灾物资发放点，确保救灾物资有序发放；根据需要组织生产、调运、安装活动板房和简易房；在受灾群众集中安置点配备必要的消防设备器材，严防火灾发生。救灾物资优先保证学校、医院、福利院的需要；优先安置孤儿、孤老及残疾人员，确保其基本生活。鼓励采取投亲靠友等方式，广泛动员社会力量安置受灾群众。</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做好遇难人员的善后工作，抚慰遇难者家属；积极创造条件， 组织灾区学校复课。</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四、抢修基础设施</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抢通修复因灾损毁的铁路、公路、桥梁、隧道等交通基础设施，协调运力优先保障应急抢险救援人员、救灾物资和伤病人员的运输需要。抢修供电、供水、供气、通信、广播电视等基础设施，保障灾区群众基本生活需要和应急工作需要。</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五、加强现场监测</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防震减灾中心组织布设或恢复现场地震观测设施，实时跟踪地震序列活动，密切监视震情发展，对震区及全县震情形势进行研判。气象部门加强气象监测研判，密切关注灾区重大气象变化。县自然资源局和市生态环境局夏县分局安排专业力量加强地质灾害、空气、水源、土壤污染监测，预防、减轻或消除危害。</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六、防御次生灾害</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次生灾害监测预警，防范因强余震和降雨形成的山体崩塌、滑坡、泥石流、地面塌陷、地裂缝、滚石等造成新的人员伤亡和交通堵塞；组织专家对全县河流、水库、堤坝等开展险情排查、评估和除险加固，必要时组织下游危险地区人员转移。</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加强危险化学品生产储存设备、输油气管道、输配电线路、非煤矿山等的受损情况排查，及时采取安全防范措施。</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七、维护社会治安</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灾区治安、道路交通管理，加强重点单位、重点部位治安防范工作，依法查处和打击盗窃、抢劫、聚众哄抢、诈骗、造谣传谣等违法犯罪活动，做好涉灾涉稳风险监测、矛盾纠纷排查化解和法律服务工作，严密防范、妥善处置群体性事件，维护国家政治安全和社会稳定。</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八、开展社会动员</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根据灾情需求、交通运输等情况，向社会公布志愿服务需求指南，及时开通志愿服务联系电话等平台，通过社会应急力量管理系统，统一接收志愿者组织报名，做好志愿者派遣和相关管理服务工作，引导志愿者安全有序参与。</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视情开展捐款捐物活动，加强救灾捐赠的组织发动和款物接收、统计、分配、使用、公示反馈等各环节工作。</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九、发布信息</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县抗震救灾指挥部统一实施地震灾害信息发布工作，回应社会关切。信息发布做到统一、及时、准确、客观。</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十、新闻宣传与舆情应对</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w:t>
      </w:r>
      <w:r>
        <w:rPr>
          <w:rFonts w:ascii="Times New Roman" w:hAnsi="Times New Roman" w:eastAsia="仿宋_GB2312" w:cs="Times New Roman"/>
          <w:spacing w:val="-6"/>
          <w:sz w:val="32"/>
          <w:szCs w:val="32"/>
        </w:rPr>
        <w:t>委宣传部统筹做好地震灾害应急处置新闻报道工作。加强舆情应对和引导，依法打击编造、传播地震谣言等虚假信息的行为</w:t>
      </w:r>
      <w:r>
        <w:rPr>
          <w:rFonts w:ascii="Times New Roman" w:hAnsi="Times New Roman" w:eastAsia="仿宋_GB2312" w:cs="Times New Roman"/>
          <w:sz w:val="32"/>
          <w:szCs w:val="32"/>
        </w:rPr>
        <w:t>。</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十一、开展灾害调查与评估</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防震减灾中心开展地震烈度、发震构造、地震宏观异常现象、工程结构震害特征、地震社会影响和各种地震地质灾害调查等。县应急管理局、县工信科局、县农业农村局、县自然资源局、县住建局、县水利局、县交通运输局、市生态环境局夏县分局、县能源局等有关单位深入调查灾区范围、受灾人口、人员伤亡数量、建构筑物和基础设施破坏程度、环境影响程度以及监测预警、应急处置与救援、灾害防治能力情况等，组织开展灾害调查评估。</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十二、终止应急响应</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在抢险救灾工作基本结束、紧急转移和安置工作基本完成、地震次生灾害的后果基本消除，以及交通、电力、通信、广播电视和供水等基本抢修抢通，灾区生活秩序基本恢复后，由启动应急响应的原机构决定终止应急响应。</w:t>
      </w:r>
    </w:p>
    <w:p/>
    <w:p>
      <w:pPr>
        <w:pStyle w:val="2"/>
      </w:pPr>
    </w:p>
    <w:p/>
    <w:p>
      <w:pPr>
        <w:pStyle w:val="2"/>
      </w:pPr>
    </w:p>
    <w:p/>
    <w:p>
      <w:r>
        <w:br w:type="page"/>
      </w: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600" w:lineRule="exact"/>
        <w:textAlignment w:val="auto"/>
      </w:pP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2"/>
        <w:ind w:left="0" w:leftChars="0" w:right="-436" w:rightChars="0" w:firstLine="0" w:firstLineChars="0"/>
        <w:rPr>
          <w:sz w:val="32"/>
          <w:szCs w:val="32"/>
        </w:rPr>
      </w:pPr>
      <w:r>
        <w:rPr>
          <w:rFonts w:hint="eastAsia" w:ascii="仿宋_GB2312" w:hAnsi="仿宋_GB2312" w:eastAsia="仿宋_GB2312" w:cs="仿宋_GB2312"/>
          <w:b w:val="0"/>
          <w:bCs/>
          <w:sz w:val="32"/>
          <w:szCs w:val="32"/>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562610</wp:posOffset>
                </wp:positionV>
                <wp:extent cx="5623560"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62356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44.3pt;height:0pt;width:442.8pt;z-index:251673600;mso-width-relative:page;mso-height-relative:page;" filled="f" stroked="t" coordsize="21600,21600" o:gfxdata="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foRfUAAAABgEAAA8AAAAAAAAAAQAgAAAAIgAAAGRycy9kb3ducmV2LnhtbFBL&#10;AQIUABQAAAAIAIdO4kDtBDxS+gEAAPUDAAAOAAAAAAAAAAEAIAAAACMBAABkcnMvZTJvRG9jLnht&#10;bFBLBQYAAAAABgAGAFkBAACPBQAAAAA=&#10;">
                <v:fill on="f" focussize="0,0"/>
                <v:stroke weight="1pt" color="#000000" joinstyle="round"/>
                <v:imagedata o:title=""/>
                <o:lock v:ext="edit" aspectratio="f"/>
              </v:line>
            </w:pict>
          </mc:Fallback>
        </mc:AlternateContent>
      </w:r>
      <w:r>
        <w:rPr>
          <w:rFonts w:hint="eastAsia" w:ascii="仿宋_GB2312" w:hAnsi="仿宋_GB2312" w:eastAsia="仿宋_GB2312" w:cs="仿宋_GB2312"/>
          <w:b w:val="0"/>
          <w:bCs/>
          <w:sz w:val="32"/>
          <w:szCs w:val="32"/>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160655</wp:posOffset>
                </wp:positionV>
                <wp:extent cx="5623560"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62356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12.65pt;height:0pt;width:442.8pt;z-index:251672576;mso-width-relative:page;mso-height-relative:page;" filled="f" stroked="t" coordsize="21600,21600" o:gfxdata="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HtottYAAAAGAQAADwAAAAAAAAABACAAAAAiAAAAZHJzL2Rvd25yZXYueG1s&#10;UEsBAhQAFAAAAAgAh07iQFgXPC/6AQAA9QMAAA4AAAAAAAAAAQAgAAAAJQEAAGRycy9lMm9Eb2Mu&#10;eG1sUEsFBgAAAAAGAAYAWQEAAJEFAAAAAA==&#10;">
                <v:fill on="f" focussize="0,0"/>
                <v:stroke weight="1pt" color="#000000" joinstyle="round"/>
                <v:imagedata o:title=""/>
                <o:lock v:ext="edit" aspectratio="f"/>
              </v:line>
            </w:pict>
          </mc:Fallback>
        </mc:AlternateContent>
      </w:r>
      <w:r>
        <w:rPr>
          <w:rFonts w:hint="eastAsia" w:ascii="仿宋_GB2312" w:hAnsi="仿宋_GB2312" w:eastAsia="仿宋_GB2312" w:cs="仿宋_GB2312"/>
          <w:b w:val="0"/>
          <w:bCs/>
          <w:sz w:val="32"/>
          <w:szCs w:val="32"/>
        </w:rPr>
        <w:t>夏县人民政府办公室</w:t>
      </w:r>
      <w:r>
        <w:rPr>
          <w:rFonts w:hint="eastAsia" w:ascii="仿宋_GB2312" w:hAnsi="仿宋_GB2312" w:eastAsia="仿宋_GB2312" w:cs="仿宋_GB2312"/>
          <w:b w:val="0"/>
          <w:bCs/>
          <w:sz w:val="32"/>
          <w:szCs w:val="32"/>
          <w:lang w:eastAsia="zh-CN"/>
        </w:rPr>
        <w:t>秘书股</w:t>
      </w:r>
      <w:r>
        <w:rPr>
          <w:rFonts w:hint="eastAsia" w:ascii="仿宋_GB2312" w:hAnsi="仿宋_GB2312" w:eastAsia="仿宋_GB2312" w:cs="仿宋_GB2312"/>
          <w:b w:val="0"/>
          <w:bCs/>
          <w:sz w:val="32"/>
          <w:szCs w:val="32"/>
        </w:rPr>
        <w:t>　　　</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cs="仿宋_GB2312"/>
          <w:b w:val="0"/>
          <w:bCs/>
          <w:sz w:val="32"/>
          <w:szCs w:val="32"/>
          <w:lang w:val="en-US" w:eastAsia="zh-CN"/>
        </w:rPr>
        <w:t xml:space="preserve">  </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　</w:t>
      </w:r>
      <w:r>
        <w:rPr>
          <w:rFonts w:hint="eastAsia" w:ascii="仿宋_GB2312" w:hAnsi="仿宋_GB2312" w:eastAsia="仿宋_GB2312" w:cs="仿宋_GB2312"/>
          <w:b w:val="0"/>
          <w:bCs/>
          <w:sz w:val="32"/>
          <w:szCs w:val="32"/>
          <w:lang w:val="en-US" w:eastAsia="zh-CN"/>
        </w:rPr>
        <w:t>2022</w:t>
      </w:r>
      <w:r>
        <w:rPr>
          <w:rFonts w:hint="eastAsia" w:ascii="仿宋_GB2312" w:hAnsi="仿宋_GB2312" w:eastAsia="仿宋_GB2312" w:cs="仿宋_GB2312"/>
          <w:b w:val="0"/>
          <w:bCs/>
          <w:sz w:val="32"/>
          <w:szCs w:val="32"/>
        </w:rPr>
        <w:t>年</w:t>
      </w:r>
      <w:r>
        <w:rPr>
          <w:rFonts w:hint="eastAsia" w:ascii="仿宋_GB2312" w:hAnsi="仿宋_GB2312" w:cs="仿宋_GB2312"/>
          <w:b w:val="0"/>
          <w:bCs/>
          <w:sz w:val="32"/>
          <w:szCs w:val="32"/>
          <w:lang w:val="en-US" w:eastAsia="zh-CN"/>
        </w:rPr>
        <w:t>5</w:t>
      </w:r>
      <w:r>
        <w:rPr>
          <w:rFonts w:hint="eastAsia" w:ascii="仿宋_GB2312" w:hAnsi="仿宋_GB2312" w:eastAsia="仿宋_GB2312" w:cs="仿宋_GB2312"/>
          <w:b w:val="0"/>
          <w:bCs/>
          <w:sz w:val="32"/>
          <w:szCs w:val="32"/>
        </w:rPr>
        <w:t>月</w:t>
      </w:r>
      <w:r>
        <w:rPr>
          <w:rFonts w:hint="eastAsia" w:ascii="仿宋_GB2312" w:hAnsi="仿宋_GB2312" w:cs="仿宋_GB2312"/>
          <w:b w:val="0"/>
          <w:bCs/>
          <w:sz w:val="32"/>
          <w:szCs w:val="32"/>
          <w:lang w:val="en-US" w:eastAsia="zh-CN"/>
        </w:rPr>
        <w:t>22</w:t>
      </w:r>
      <w:r>
        <w:rPr>
          <w:rFonts w:hint="eastAsia" w:ascii="仿宋_GB2312" w:hAnsi="仿宋_GB2312" w:eastAsia="仿宋_GB2312" w:cs="仿宋_GB2312"/>
          <w:b w:val="0"/>
          <w:bCs/>
          <w:sz w:val="32"/>
          <w:szCs w:val="32"/>
        </w:rPr>
        <w:t>日印发</w:t>
      </w:r>
    </w:p>
    <w:sectPr>
      <w:pgSz w:w="11906" w:h="16838"/>
      <w:pgMar w:top="1871" w:right="1474" w:bottom="1701" w:left="1587" w:header="851" w:footer="141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FB11AD-9955-4DFF-8C48-8F151A71E6EA}"/>
  </w:font>
  <w:font w:name="Arial">
    <w:panose1 w:val="020B0604020202020204"/>
    <w:charset w:val="01"/>
    <w:family w:val="swiss"/>
    <w:pitch w:val="default"/>
    <w:sig w:usb0="E0002EFF" w:usb1="C0007843" w:usb2="00000009" w:usb3="00000000" w:csb0="400001FF" w:csb1="FFFF0000"/>
    <w:embedRegular r:id="rId2" w:fontKey="{99423AF6-2DF8-4018-9C91-3E76E6CC3474}"/>
  </w:font>
  <w:font w:name="黑体">
    <w:panose1 w:val="02010609060101010101"/>
    <w:charset w:val="86"/>
    <w:family w:val="auto"/>
    <w:pitch w:val="default"/>
    <w:sig w:usb0="800002BF" w:usb1="38CF7CFA" w:usb2="00000016" w:usb3="00000000" w:csb0="00040001" w:csb1="00000000"/>
    <w:embedRegular r:id="rId3" w:fontKey="{6118801F-2293-449F-94AB-A359235CE917}"/>
  </w:font>
  <w:font w:name="Courier New">
    <w:panose1 w:val="02070309020205020404"/>
    <w:charset w:val="01"/>
    <w:family w:val="modern"/>
    <w:pitch w:val="default"/>
    <w:sig w:usb0="E0002EFF" w:usb1="C0007843" w:usb2="00000009" w:usb3="00000000" w:csb0="400001FF" w:csb1="FFFF0000"/>
    <w:embedRegular r:id="rId4" w:fontKey="{2A2C95FD-61AB-48E5-A181-EFA9B858E394}"/>
  </w:font>
  <w:font w:name="Symbol">
    <w:panose1 w:val="05050102010706020507"/>
    <w:charset w:val="02"/>
    <w:family w:val="roman"/>
    <w:pitch w:val="default"/>
    <w:sig w:usb0="00000000" w:usb1="00000000" w:usb2="00000000" w:usb3="00000000" w:csb0="80000000" w:csb1="00000000"/>
    <w:embedRegular r:id="rId5" w:fontKey="{0F071DD4-41B5-4418-9ED2-408A8743B3B0}"/>
  </w:font>
  <w:font w:name="Calibri">
    <w:panose1 w:val="020F0502020204030204"/>
    <w:charset w:val="00"/>
    <w:family w:val="swiss"/>
    <w:pitch w:val="default"/>
    <w:sig w:usb0="E0002AFF" w:usb1="C000247B" w:usb2="00000009" w:usb3="00000000" w:csb0="200001FF" w:csb1="00000000"/>
    <w:embedRegular r:id="rId6" w:fontKey="{9CB51ADB-27DA-4C99-889A-B5EE218282DF}"/>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迷你简仿宋">
    <w:altName w:val="仿宋"/>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617872E7-D69F-4B33-AA8C-0DADAB96CE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rPr>
        <w:sz w:val="20"/>
      </w:rPr>
    </w:pPr>
    <w:r>
      <w:rPr>
        <w:lang w:val="en-US"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yhEs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fKESywCAABZBAAADgAAAAAAAAABACAAAAAfAQAAZHJzL2Uyb0RvYy54bWxQSwUGAAAAAAYA&#10;BgBZAQAAvQUAAAAA&#10;">
              <v:fill on="f" focussize="0,0"/>
              <v:stroke on="f" weight="0.5pt"/>
              <v:imagedata o:title=""/>
              <o:lock v:ext="edit" aspectratio="f"/>
              <v:textbox inset="0mm,0mm,0mm,0mm" style="mso-fit-shape-to-text:t;">
                <w:txbxContent>
                  <w:p>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lNTU1ZTkwNWZlNjkzYzgyMDczNWM0OTZiNmY0YjkifQ=="/>
  </w:docVars>
  <w:rsids>
    <w:rsidRoot w:val="0009378D"/>
    <w:rsid w:val="00044D81"/>
    <w:rsid w:val="0009378D"/>
    <w:rsid w:val="0012250A"/>
    <w:rsid w:val="00173176"/>
    <w:rsid w:val="001A50D8"/>
    <w:rsid w:val="001B1B06"/>
    <w:rsid w:val="001C14B8"/>
    <w:rsid w:val="001E762A"/>
    <w:rsid w:val="001F0517"/>
    <w:rsid w:val="001F6142"/>
    <w:rsid w:val="00240A6B"/>
    <w:rsid w:val="00242206"/>
    <w:rsid w:val="002B7E16"/>
    <w:rsid w:val="002F02CF"/>
    <w:rsid w:val="003320A7"/>
    <w:rsid w:val="003422E3"/>
    <w:rsid w:val="003C3B62"/>
    <w:rsid w:val="004358E0"/>
    <w:rsid w:val="004A06FA"/>
    <w:rsid w:val="005A08B4"/>
    <w:rsid w:val="005C536A"/>
    <w:rsid w:val="005D3699"/>
    <w:rsid w:val="00650BEB"/>
    <w:rsid w:val="006743CE"/>
    <w:rsid w:val="006C79D5"/>
    <w:rsid w:val="006F1EC2"/>
    <w:rsid w:val="00700537"/>
    <w:rsid w:val="00746CE6"/>
    <w:rsid w:val="00765A53"/>
    <w:rsid w:val="00787C5E"/>
    <w:rsid w:val="00820894"/>
    <w:rsid w:val="00850236"/>
    <w:rsid w:val="00855516"/>
    <w:rsid w:val="008962C2"/>
    <w:rsid w:val="00901244"/>
    <w:rsid w:val="009465E3"/>
    <w:rsid w:val="009669B4"/>
    <w:rsid w:val="00986E5E"/>
    <w:rsid w:val="009A37A3"/>
    <w:rsid w:val="009C29DE"/>
    <w:rsid w:val="009F500C"/>
    <w:rsid w:val="00A24AD2"/>
    <w:rsid w:val="00A62A71"/>
    <w:rsid w:val="00A96653"/>
    <w:rsid w:val="00AE347D"/>
    <w:rsid w:val="00AF3EBB"/>
    <w:rsid w:val="00B22A43"/>
    <w:rsid w:val="00BB7D1E"/>
    <w:rsid w:val="00BE6BDD"/>
    <w:rsid w:val="00C107D6"/>
    <w:rsid w:val="00C91C30"/>
    <w:rsid w:val="00CA7276"/>
    <w:rsid w:val="00CB3733"/>
    <w:rsid w:val="00CB7C51"/>
    <w:rsid w:val="00D14202"/>
    <w:rsid w:val="00D514F8"/>
    <w:rsid w:val="00D5154A"/>
    <w:rsid w:val="00DB15B9"/>
    <w:rsid w:val="00DC5778"/>
    <w:rsid w:val="00E10018"/>
    <w:rsid w:val="00E84465"/>
    <w:rsid w:val="00F4302E"/>
    <w:rsid w:val="00F65353"/>
    <w:rsid w:val="00F733F6"/>
    <w:rsid w:val="00FD0B0F"/>
    <w:rsid w:val="07300CC3"/>
    <w:rsid w:val="0D3E7C0F"/>
    <w:rsid w:val="116B5B74"/>
    <w:rsid w:val="11AB74C7"/>
    <w:rsid w:val="127A10F3"/>
    <w:rsid w:val="17984446"/>
    <w:rsid w:val="224C47AB"/>
    <w:rsid w:val="22C32593"/>
    <w:rsid w:val="2DC7118A"/>
    <w:rsid w:val="306C4B24"/>
    <w:rsid w:val="32EA37BD"/>
    <w:rsid w:val="33202C0C"/>
    <w:rsid w:val="40ED47C1"/>
    <w:rsid w:val="449256E7"/>
    <w:rsid w:val="449A3645"/>
    <w:rsid w:val="4B555BCF"/>
    <w:rsid w:val="4D720805"/>
    <w:rsid w:val="5694674A"/>
    <w:rsid w:val="5742424E"/>
    <w:rsid w:val="58F479AA"/>
    <w:rsid w:val="5D2E6280"/>
    <w:rsid w:val="5D437F7D"/>
    <w:rsid w:val="60341DFF"/>
    <w:rsid w:val="6398505C"/>
    <w:rsid w:val="65CE223F"/>
    <w:rsid w:val="69BD4C56"/>
    <w:rsid w:val="6DF80910"/>
    <w:rsid w:val="736D76AA"/>
    <w:rsid w:val="785901FD"/>
    <w:rsid w:val="78FF0DA4"/>
    <w:rsid w:val="7A90420A"/>
    <w:rsid w:val="7E981418"/>
    <w:rsid w:val="7EA40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1355" w:right="1514"/>
      <w:jc w:val="center"/>
      <w:outlineLvl w:val="0"/>
    </w:pPr>
    <w:rPr>
      <w:rFonts w:ascii="PMingLiU" w:hAnsi="PMingLiU" w:eastAsia="PMingLiU" w:cs="PMingLiU"/>
      <w:sz w:val="39"/>
      <w:szCs w:val="39"/>
      <w:lang w:val="zh-CN" w:bidi="zh-CN"/>
    </w:rPr>
  </w:style>
  <w:style w:type="paragraph" w:styleId="2">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100"/>
    </w:pPr>
    <w:rPr>
      <w:rFonts w:ascii="迷你简仿宋" w:hAnsi="迷你简仿宋" w:eastAsia="迷你简仿宋" w:cs="迷你简仿宋"/>
      <w:sz w:val="29"/>
      <w:szCs w:val="29"/>
      <w:lang w:val="zh-CN" w:bidi="zh-CN"/>
    </w:rPr>
  </w:style>
  <w:style w:type="paragraph" w:styleId="5">
    <w:name w:val="Balloon Text"/>
    <w:basedOn w:val="1"/>
    <w:link w:val="13"/>
    <w:qFormat/>
    <w:uiPriority w:val="0"/>
    <w:rPr>
      <w:sz w:val="18"/>
      <w:szCs w:val="1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next w:val="1"/>
    <w:qFormat/>
    <w:uiPriority w:val="0"/>
    <w:pPr>
      <w:spacing w:before="100" w:beforeAutospacing="1" w:after="100" w:afterAutospacing="1"/>
      <w:jc w:val="left"/>
    </w:pPr>
    <w:rPr>
      <w:kern w:val="0"/>
      <w:sz w:val="24"/>
    </w:rPr>
  </w:style>
  <w:style w:type="paragraph" w:customStyle="1" w:styleId="11">
    <w:name w:val="正文首行缩进 21"/>
    <w:basedOn w:val="12"/>
    <w:next w:val="8"/>
    <w:qFormat/>
    <w:uiPriority w:val="99"/>
    <w:pPr>
      <w:ind w:firstLine="200" w:firstLineChars="200"/>
    </w:pPr>
  </w:style>
  <w:style w:type="paragraph" w:customStyle="1" w:styleId="12">
    <w:name w:val="正文文本缩进1"/>
    <w:basedOn w:val="1"/>
    <w:qFormat/>
    <w:uiPriority w:val="99"/>
    <w:pPr>
      <w:ind w:left="200" w:leftChars="200"/>
    </w:pPr>
  </w:style>
  <w:style w:type="character" w:customStyle="1" w:styleId="13">
    <w:name w:val="批注框文本 Char"/>
    <w:basedOn w:val="10"/>
    <w:link w:val="5"/>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850BF2-DADD-414B-A709-3D68D8806BF6}">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34</Pages>
  <Words>13078</Words>
  <Characters>13278</Characters>
  <Lines>96</Lines>
  <Paragraphs>27</Paragraphs>
  <TotalTime>39</TotalTime>
  <ScaleCrop>false</ScaleCrop>
  <LinksUpToDate>false</LinksUpToDate>
  <CharactersWithSpaces>13434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2021-07-15T02:47:00Z</dcterms:created>
  <dc:creator>忘忧草</dc:creator>
  <cp:lastModifiedBy>WPS_1550895372</cp:lastModifiedBy>
  <cp:lastPrinted>2022-06-23T02:02:00Z</cp:lastPrinted>
  <dcterms:modified xsi:type="dcterms:W3CDTF">2022-06-29T10:16:23Z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608A5AB0D62F4F07AB345C5AE5B76A94</vt:lpwstr>
  </property>
  <property fmtid="{D5CDD505-2E9C-101B-9397-08002B2CF9AE}" pid="4" name="KSOSaveFontToCloudKey">
    <vt:lpwstr>332937404_embed</vt:lpwstr>
  </property>
</Properties>
</file>