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非煤矿矿山建设项目安全设施设计审查</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服务指南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kern w:val="0"/>
          <w:sz w:val="32"/>
          <w:szCs w:val="32"/>
        </w:rPr>
      </w:pPr>
      <w:r>
        <w:rPr>
          <w:rFonts w:hint="eastAsia" w:ascii="黑体" w:hAnsi="黑体" w:eastAsia="黑体" w:cs="黑体"/>
          <w:kern w:val="0"/>
          <w:sz w:val="32"/>
          <w:szCs w:val="32"/>
          <w:lang w:eastAsia="zh-CN"/>
        </w:rPr>
        <w:t>一、</w:t>
      </w:r>
      <w:r>
        <w:rPr>
          <w:rFonts w:hint="eastAsia" w:ascii="黑体" w:hAnsi="黑体" w:eastAsia="黑体" w:cs="黑体"/>
          <w:sz w:val="32"/>
          <w:szCs w:val="32"/>
          <w:lang w:eastAsia="zh-CN"/>
        </w:rPr>
        <w:t>事项名称及适用范围</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县自然资源部门颁发采矿许可证的</w:t>
      </w:r>
      <w:r>
        <w:rPr>
          <w:rFonts w:hint="eastAsia" w:ascii="仿宋_GB2312" w:hAnsi="仿宋_GB2312" w:eastAsia="仿宋_GB2312" w:cs="仿宋_GB2312"/>
          <w:kern w:val="0"/>
          <w:sz w:val="32"/>
          <w:szCs w:val="32"/>
        </w:rPr>
        <w:t>非煤矿矿山建设项目安全设施设计审查。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sz w:val="32"/>
          <w:szCs w:val="32"/>
          <w:lang w:val="en-US" w:eastAsia="zh-CN"/>
        </w:rPr>
      </w:pPr>
      <w:bookmarkStart w:id="0" w:name="_Toc293586817"/>
      <w:bookmarkStart w:id="1" w:name="_Toc236287737"/>
      <w:r>
        <w:rPr>
          <w:rFonts w:hint="eastAsia" w:ascii="黑体" w:hAnsi="黑体" w:eastAsia="黑体" w:cs="黑体"/>
          <w:kern w:val="0"/>
          <w:sz w:val="32"/>
          <w:szCs w:val="32"/>
          <w:lang w:eastAsia="zh-CN"/>
        </w:rPr>
        <w:t>二、</w:t>
      </w:r>
      <w:bookmarkEnd w:id="0"/>
      <w:bookmarkEnd w:id="1"/>
      <w:r>
        <w:rPr>
          <w:rFonts w:hint="eastAsia" w:ascii="黑体" w:hAnsi="黑体" w:eastAsia="黑体" w:cs="黑体"/>
          <w:sz w:val="32"/>
          <w:szCs w:val="32"/>
          <w:lang w:val="en-US" w:eastAsia="zh-CN"/>
        </w:rPr>
        <w:t>实施部门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 w:hAnsi="仿宋" w:eastAsia="仿宋" w:cs="仿宋"/>
          <w:sz w:val="32"/>
          <w:szCs w:val="32"/>
          <w:lang w:val="en-US" w:eastAsia="zh-CN"/>
        </w:rPr>
        <w:t>夏县应急管理局</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sz w:val="32"/>
          <w:szCs w:val="32"/>
          <w:lang w:val="en-US" w:eastAsia="zh-CN"/>
        </w:rPr>
      </w:pPr>
      <w:bookmarkStart w:id="2" w:name="_Toc236287738"/>
      <w:bookmarkStart w:id="3" w:name="_Toc293586818"/>
      <w:r>
        <w:rPr>
          <w:rFonts w:hint="eastAsia" w:ascii="黑体" w:hAnsi="黑体" w:eastAsia="黑体" w:cs="黑体"/>
          <w:sz w:val="32"/>
          <w:szCs w:val="32"/>
          <w:lang w:val="en-US" w:eastAsia="zh-CN"/>
        </w:rPr>
        <w:t>办理条件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楷体_GB2312" w:hAnsi="楷体_GB2312" w:eastAsia="楷体_GB2312" w:cs="楷体_GB2312"/>
          <w:kern w:val="0"/>
          <w:sz w:val="32"/>
          <w:szCs w:val="32"/>
          <w:lang w:val="en-US" w:eastAsia="zh-CN"/>
        </w:rPr>
      </w:pPr>
      <w:r>
        <w:rPr>
          <w:rFonts w:hint="eastAsia" w:ascii="黑体" w:hAnsi="黑体" w:eastAsia="黑体" w:cs="黑体"/>
          <w:sz w:val="32"/>
          <w:szCs w:val="32"/>
          <w:lang w:val="en-US" w:eastAsia="zh-CN"/>
        </w:rPr>
        <w:t xml:space="preserve">   </w:t>
      </w:r>
      <w:r>
        <w:rPr>
          <w:rFonts w:hint="eastAsia" w:ascii="楷体_GB2312" w:hAnsi="楷体_GB2312" w:eastAsia="楷体_GB2312" w:cs="楷体_GB2312"/>
          <w:kern w:val="0"/>
          <w:sz w:val="32"/>
          <w:szCs w:val="32"/>
          <w:lang w:val="en-US" w:eastAsia="zh-CN"/>
        </w:rPr>
        <w:t xml:space="preserve"> （一）受理条件</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kern w:val="0"/>
          <w:sz w:val="32"/>
          <w:szCs w:val="32"/>
        </w:rPr>
      </w:pPr>
      <w:bookmarkStart w:id="4" w:name="_Toc293586820"/>
      <w:bookmarkStart w:id="5" w:name="_Toc236287740"/>
      <w:r>
        <w:rPr>
          <w:rFonts w:hint="eastAsia" w:ascii="仿宋_GB2312" w:hAnsi="仿宋_GB2312" w:eastAsia="仿宋_GB2312" w:cs="仿宋_GB2312"/>
          <w:kern w:val="0"/>
          <w:sz w:val="32"/>
          <w:szCs w:val="32"/>
        </w:rPr>
        <w:t>建设项目审批、核准或者备案的文件。</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初步设计及安全专篇。</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安全预评价报告及相关文件资料。</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lang w:eastAsia="zh-CN"/>
        </w:rPr>
        <w:t>（二）</w:t>
      </w:r>
      <w:r>
        <w:rPr>
          <w:rFonts w:hint="eastAsia" w:ascii="楷体_GB2312" w:hAnsi="楷体_GB2312" w:eastAsia="楷体_GB2312" w:cs="楷体_GB2312"/>
          <w:kern w:val="0"/>
          <w:sz w:val="32"/>
          <w:szCs w:val="32"/>
        </w:rPr>
        <w:t>申请材料</w:t>
      </w:r>
    </w:p>
    <w:bookmarkEnd w:id="4"/>
    <w:bookmarkEnd w:id="5"/>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安全设施设计审查申请及文件1份。</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建设项目审批、核准或者备案文件1份。</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建设项目安全设施设计1份。</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设计单位的设计资质证明文件1份。</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建设项目安全预评价报告及相关文件资料1份。</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kern w:val="0"/>
          <w:sz w:val="32"/>
          <w:szCs w:val="32"/>
          <w:lang w:eastAsia="zh-CN"/>
        </w:rPr>
      </w:pPr>
      <w:r>
        <w:rPr>
          <w:rFonts w:hint="eastAsia" w:ascii="黑体" w:hAnsi="黑体" w:eastAsia="黑体" w:cs="黑体"/>
          <w:kern w:val="0"/>
          <w:sz w:val="32"/>
          <w:szCs w:val="32"/>
          <w:lang w:eastAsia="zh-CN"/>
        </w:rPr>
        <w:t>办理基本流程</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（一）申请。申请人提交申请书和法定的文件资料；</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（二）受理。</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按照规定进行初步审查，对符合条件的申请予以受理并出具书面凭证；对申请文件、资料不齐全或者不符合要求的，应当当场告知或者在收到申请文件、资料之日起5个工作日内出具补正通知书，一次告知申请人需要补正的全部内容；对不符合条件的，不予受理并书面告知申请人理由；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（三）审查。</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对申请材料进行书面审查，按照规定，需要征求有关部门意见的，应当书面征求有关部门意见，并得到书面回复；属于法定听证情形的，</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应当举行听证；发现行政许可事项直接关系他人重大利益的，应当告知该利害关系人。需要到现场核查的，应当指派两名以上执法人员实施核查，并提交现场核查报告；</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（四）作出决定。</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在规定的时间内，作出许可或者不予许可的书面决定。对决定许可的，县应急管理局自作出决定之日起10个工作日内向申请人颁发、送达许可证件或者批准文件；对决定不予许可的，</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说明理由，并告知申请人享有的法定权利。</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依照法律、法规规定实施安全生产行政许可，应当根据考试成绩、考核结果、检验、检测结果作出行政许可决定的，从其规定。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五、办理时限</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20个工作日。</w:t>
      </w:r>
    </w:p>
    <w:bookmarkEnd w:id="2"/>
    <w:bookmarkEnd w:id="3"/>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六、咨询方式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承办单位：夏县应急管理局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联系电话：0359-8539019</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方正小标宋简体" w:hAnsi="方正小标宋简体" w:eastAsia="方正小标宋简体" w:cs="方正小标宋简体"/>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金属冶炼建设项目安全设施设计审查事项</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服务指南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kern w:val="0"/>
          <w:sz w:val="32"/>
          <w:szCs w:val="32"/>
        </w:rPr>
      </w:pPr>
      <w:r>
        <w:rPr>
          <w:rFonts w:hint="eastAsia" w:ascii="黑体" w:hAnsi="黑体" w:eastAsia="黑体" w:cs="黑体"/>
          <w:kern w:val="0"/>
          <w:sz w:val="32"/>
          <w:szCs w:val="32"/>
          <w:lang w:eastAsia="zh-CN"/>
        </w:rPr>
        <w:t>一、</w:t>
      </w:r>
      <w:r>
        <w:rPr>
          <w:rFonts w:hint="eastAsia" w:ascii="黑体" w:hAnsi="黑体" w:eastAsia="黑体" w:cs="黑体"/>
          <w:sz w:val="32"/>
          <w:szCs w:val="32"/>
          <w:lang w:eastAsia="zh-CN"/>
        </w:rPr>
        <w:t>事项名称及适用范围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县</w:t>
      </w:r>
      <w:r>
        <w:rPr>
          <w:rFonts w:hint="eastAsia" w:ascii="仿宋_GB2312" w:hAnsi="仿宋_GB2312" w:eastAsia="仿宋_GB2312" w:cs="仿宋_GB2312"/>
          <w:kern w:val="0"/>
          <w:sz w:val="32"/>
          <w:szCs w:val="32"/>
        </w:rPr>
        <w:t>政府及其有关主管部门审批、核准或者备案的</w:t>
      </w:r>
      <w:r>
        <w:rPr>
          <w:rFonts w:hint="eastAsia" w:ascii="仿宋_GB2312" w:hAnsi="仿宋_GB2312" w:eastAsia="仿宋_GB2312" w:cs="仿宋_GB2312"/>
          <w:kern w:val="0"/>
          <w:sz w:val="32"/>
          <w:szCs w:val="32"/>
          <w:lang w:eastAsia="zh-CN"/>
        </w:rPr>
        <w:t>金属冶炼</w:t>
      </w:r>
      <w:r>
        <w:rPr>
          <w:rFonts w:hint="eastAsia" w:ascii="仿宋_GB2312" w:hAnsi="仿宋_GB2312" w:eastAsia="仿宋_GB2312" w:cs="仿宋_GB2312"/>
          <w:kern w:val="0"/>
          <w:sz w:val="32"/>
          <w:szCs w:val="32"/>
        </w:rPr>
        <w:t>建设项目安全设施设计审查。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kern w:val="0"/>
          <w:sz w:val="32"/>
          <w:szCs w:val="32"/>
          <w:lang w:eastAsia="zh-CN"/>
        </w:rPr>
        <w:t>二、</w:t>
      </w:r>
      <w:r>
        <w:rPr>
          <w:rFonts w:hint="eastAsia" w:ascii="黑体" w:hAnsi="黑体" w:eastAsia="黑体" w:cs="黑体"/>
          <w:sz w:val="32"/>
          <w:szCs w:val="32"/>
          <w:lang w:val="en-US" w:eastAsia="zh-CN"/>
        </w:rPr>
        <w:t>实施部门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 w:hAnsi="仿宋" w:eastAsia="仿宋" w:cs="仿宋"/>
          <w:sz w:val="32"/>
          <w:szCs w:val="32"/>
          <w:lang w:val="en-US" w:eastAsia="zh-CN"/>
        </w:rPr>
        <w:t>夏县应急管理局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三、办理条件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楷体_GB2312" w:hAnsi="楷体_GB2312" w:eastAsia="楷体_GB2312" w:cs="楷体_GB2312"/>
          <w:kern w:val="0"/>
          <w:sz w:val="32"/>
          <w:szCs w:val="32"/>
          <w:lang w:val="en-US" w:eastAsia="zh-CN"/>
        </w:rPr>
      </w:pPr>
      <w:r>
        <w:rPr>
          <w:rFonts w:hint="eastAsia" w:ascii="黑体" w:hAnsi="黑体" w:eastAsia="黑体" w:cs="黑体"/>
          <w:sz w:val="32"/>
          <w:szCs w:val="32"/>
          <w:lang w:val="en-US" w:eastAsia="zh-CN"/>
        </w:rPr>
        <w:t xml:space="preserve">   </w:t>
      </w:r>
      <w:r>
        <w:rPr>
          <w:rFonts w:hint="eastAsia" w:ascii="楷体_GB2312" w:hAnsi="楷体_GB2312" w:eastAsia="楷体_GB2312" w:cs="楷体_GB2312"/>
          <w:kern w:val="0"/>
          <w:sz w:val="32"/>
          <w:szCs w:val="32"/>
          <w:lang w:val="en-US" w:eastAsia="zh-CN"/>
        </w:rPr>
        <w:t xml:space="preserve"> （一）受理条件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建设项目审批、核准或者备案的文件。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初步设计及安全专篇。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安全预评价报告及相关文件资料。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lang w:eastAsia="zh-CN"/>
        </w:rPr>
        <w:t>（二）</w:t>
      </w:r>
      <w:r>
        <w:rPr>
          <w:rFonts w:hint="eastAsia" w:ascii="楷体_GB2312" w:hAnsi="楷体_GB2312" w:eastAsia="楷体_GB2312" w:cs="楷体_GB2312"/>
          <w:kern w:val="0"/>
          <w:sz w:val="32"/>
          <w:szCs w:val="32"/>
        </w:rPr>
        <w:t>申请材料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安全设施设计审查申请及文件1份。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建设项目审批、核准或者备案文件1份。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建设项目安全设施设计1份。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设计单位的设计资质证明文件1份。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建设项目安全预评价报告及相关文件资料1份。</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kern w:val="0"/>
          <w:sz w:val="32"/>
          <w:szCs w:val="32"/>
          <w:lang w:eastAsia="zh-CN"/>
        </w:rPr>
      </w:pPr>
      <w:r>
        <w:rPr>
          <w:rFonts w:hint="eastAsia" w:ascii="黑体" w:hAnsi="黑体" w:eastAsia="黑体" w:cs="黑体"/>
          <w:kern w:val="0"/>
          <w:sz w:val="32"/>
          <w:szCs w:val="32"/>
          <w:lang w:eastAsia="zh-CN"/>
        </w:rPr>
        <w:t>办理基本流程</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（一）申请。申请人提交申请书和法定的文件资料；</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（二）受理。</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按照规定进行初步审查，对符合条件的申请予以受理并出具书面凭证；对申请文件、资料不齐全或者不符合要求的，应当当场告知或者在收到申请文件、资料之日起5个工作日内出具补正通知书，一次告知申请人需要补正的全部内容；对不符合条件的，不予受理并书面告知申请人理由；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（三）审查。</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对申请材料进行书面审查，按照规定，需要征求有关部门意见的，应当书面征求有关部门意见，并得到书面回复；属于法定听证情形的，</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应当举行听证；发现行政许可事项直接关系他人重大利益的，应当告知该利害关系人。需要到现场核查的，应当指派两名以上执法人员实施核查，并提交现场核查报告；</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（四）作出决定。</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在规定的时间内，作出许可或者不予许可的书面决定。对决定许可的，县应急管理局自作出决定之日起10个工作日内向申请人颁发、送达许可证件或者批准文件；对决定不予许可的，</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说明理由，并告知申请人享有的法定权利。</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sz w:val="32"/>
          <w:szCs w:val="32"/>
        </w:rPr>
        <w:t>依照法律、法规规定实施安全生产行政许可，应当根据考试成绩、考核结果、检验、检测结果作出行政许可决定的，从其规定。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五、办理时限</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六、咨询方式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承办单位：夏县应急管理局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联系电话：0359-8539019</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黑体" w:hAnsi="宋体" w:eastAsia="黑体"/>
          <w:sz w:val="44"/>
          <w:szCs w:val="44"/>
        </w:rPr>
      </w:pPr>
      <w:r>
        <w:rPr>
          <w:rFonts w:hint="eastAsia" w:ascii="黑体" w:hAnsi="宋体" w:eastAsia="黑体"/>
          <w:sz w:val="44"/>
          <w:szCs w:val="44"/>
        </w:rPr>
        <w:t>危险化学品（不含仓储经营）经营许可证</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服务指南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440" w:firstLineChars="100"/>
        <w:jc w:val="both"/>
        <w:textAlignment w:val="auto"/>
        <w:outlineLvl w:val="9"/>
        <w:rPr>
          <w:rFonts w:hint="eastAsia" w:ascii="仿宋" w:hAnsi="仿宋" w:eastAsia="仿宋" w:cs="仿宋"/>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kern w:val="0"/>
          <w:sz w:val="32"/>
          <w:szCs w:val="32"/>
        </w:rPr>
      </w:pPr>
      <w:r>
        <w:rPr>
          <w:rFonts w:hint="eastAsia" w:ascii="黑体" w:hAnsi="黑体" w:eastAsia="黑体" w:cs="黑体"/>
          <w:kern w:val="0"/>
          <w:sz w:val="32"/>
          <w:szCs w:val="32"/>
          <w:lang w:eastAsia="zh-CN"/>
        </w:rPr>
        <w:t>一、</w:t>
      </w:r>
      <w:r>
        <w:rPr>
          <w:rFonts w:hint="eastAsia" w:ascii="黑体" w:hAnsi="黑体" w:eastAsia="黑体" w:cs="黑体"/>
          <w:sz w:val="32"/>
          <w:szCs w:val="32"/>
          <w:lang w:eastAsia="zh-CN"/>
        </w:rPr>
        <w:t>事项名称及适用范围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sz w:val="30"/>
          <w:szCs w:val="30"/>
        </w:rPr>
        <w:t>从事</w:t>
      </w:r>
      <w:r>
        <w:rPr>
          <w:rFonts w:hint="eastAsia" w:ascii="仿宋_GB2312" w:hAnsi="仿宋_GB2312" w:eastAsia="仿宋_GB2312" w:cs="仿宋_GB2312"/>
          <w:sz w:val="30"/>
          <w:szCs w:val="30"/>
          <w:lang w:eastAsia="zh-CN"/>
        </w:rPr>
        <w:t>不带仓储设施的危险化学品经营许可</w:t>
      </w:r>
      <w:r>
        <w:rPr>
          <w:rFonts w:hint="eastAsia" w:ascii="仿宋_GB2312" w:hAnsi="仿宋_GB2312" w:eastAsia="仿宋_GB2312" w:cs="仿宋_GB2312"/>
          <w:kern w:val="0"/>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kern w:val="0"/>
          <w:sz w:val="32"/>
          <w:szCs w:val="32"/>
          <w:lang w:eastAsia="zh-CN"/>
        </w:rPr>
        <w:t>二、</w:t>
      </w:r>
      <w:r>
        <w:rPr>
          <w:rFonts w:hint="eastAsia" w:ascii="黑体" w:hAnsi="黑体" w:eastAsia="黑体" w:cs="黑体"/>
          <w:sz w:val="32"/>
          <w:szCs w:val="32"/>
          <w:lang w:val="en-US" w:eastAsia="zh-CN"/>
        </w:rPr>
        <w:t>实施部门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 w:hAnsi="仿宋" w:eastAsia="仿宋" w:cs="仿宋"/>
          <w:sz w:val="32"/>
          <w:szCs w:val="32"/>
          <w:lang w:val="en-US" w:eastAsia="zh-CN"/>
        </w:rPr>
        <w:t>夏县应急管理局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三、办理条件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（一）受理条件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经营和储存场所、设施、建筑物符合《建筑设计防火规范》（GB50016）、《石油化工企业设计防火规范》（GB50160）、《汽车加油加气站设计与施工规范》（GB50156）、《石油库设计规范》（GB50074）等相关国家标准、行业标准的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企业主要负责人和安全生产管理人员具备与本企业危险化学品经营活动相适应的安全生产知识和管理能力，经专门的安全生产培训和应急管理部门考核合格，取得相应安全资格证书；特种作业人员经专门的安全作业培训，取得特种作业操作证书；其他从业人员依照有关规定经安全生产教育和专业技术培训合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有健全的安全生产规章制度和岗位操作规程；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有符合国家规定的危险化学品事故应急预案，并配备必要的应急救援器材、设备；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法律、法规和国家标准或者行业标准规定的其他安全生产条件。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lang w:eastAsia="zh-CN"/>
        </w:rPr>
        <w:t>（二）</w:t>
      </w:r>
      <w:r>
        <w:rPr>
          <w:rFonts w:hint="eastAsia" w:ascii="楷体_GB2312" w:hAnsi="楷体_GB2312" w:eastAsia="楷体_GB2312" w:cs="楷体_GB2312"/>
          <w:kern w:val="0"/>
          <w:sz w:val="32"/>
          <w:szCs w:val="32"/>
        </w:rPr>
        <w:t>申请材料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《危险化学品经营许可证申请表》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安全生产规章制度和岗位操作规程的目录清单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企业主要负责人、安全生产管理人员、特种作业人员的相关资格证书（复制件）和其他从业人员培训合格的证明材料（农药、油漆等小型经营商店只需主管负责人的安全生产资格证书）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经营和储存场所、设施产权或租赁证明文件（复制件）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市场监管部门颁发的企业性质营业执照或者企业名称预先核准文件（复制件）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危险化学品事故应急预案备案登记表（复制件）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经营易燃易爆物品的还需提供消防合格的证明材料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kern w:val="0"/>
          <w:sz w:val="32"/>
          <w:szCs w:val="32"/>
          <w:lang w:eastAsia="zh-CN"/>
        </w:rPr>
      </w:pPr>
      <w:r>
        <w:rPr>
          <w:rFonts w:hint="eastAsia" w:ascii="黑体" w:hAnsi="黑体" w:eastAsia="黑体" w:cs="黑体"/>
          <w:kern w:val="0"/>
          <w:sz w:val="32"/>
          <w:szCs w:val="32"/>
          <w:lang w:eastAsia="zh-CN"/>
        </w:rPr>
        <w:t>四、办理基本流程</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（一）申请。申请人提交申请书和法定的文件资料；</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（二）受理。</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按照规定进行初步审查，对符合条件的申请予以受理并出具书面凭证；对申请文件、资料不齐全或者不符合要求的，应当当场告知或者在收到申请文件、资料之日起5个工作日内出具补正通知书，一次告知申请人需要补正的全部内容；对不符合条件的，不予受理并书面告知申请人理由；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（三）审查。</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对申请材料进行书面审查，按照规定，需要征求有关部门意见的，应当书面征求有关部门意见，并得到书面回复；属于法定听证情形的，</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应当举行听证；发现行政许可事项直接关系他人重大利益的，应当告知该利害关系人。需要到现场核查的，应当指派两名以上执法人员实施核查，并提交现场核查报告；</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（四）作出决定。</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在规定的时间内，作出许可或者不予许可的书面决定。对决定许可的，县应急管理局自作出决定之日起10个工作日内向申请人颁发、送达许可证件或者批准文件；对决定不予许可的，</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说明理由，并告知申请人享有的法定权利。</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sz w:val="32"/>
          <w:szCs w:val="32"/>
        </w:rPr>
        <w:t>依照法律、法规规定实施安全生产行政许可，应当根据考试成绩、考核结果、检验、检测结果作出行政许可决定的，从其规定。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五、办理时限</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六、咨询方式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承办单位：夏县应急管理局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联系电话：0359-8539019</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行政处罚类事项服务指南</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事项名称及适用范围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全县范围内的安全生产行政处罚事项</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实施部门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夏县应急管理局</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办理条件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触犯《中华人民共和国安全生产法》《危险化学品安全管理条例》《烟花爆竹安全管</w:t>
      </w:r>
      <w:bookmarkStart w:id="6" w:name="_GoBack"/>
      <w:bookmarkEnd w:id="6"/>
      <w:r>
        <w:rPr>
          <w:rFonts w:hint="eastAsia" w:ascii="仿宋" w:hAnsi="仿宋" w:eastAsia="仿宋" w:cs="仿宋"/>
          <w:sz w:val="32"/>
          <w:szCs w:val="32"/>
          <w:lang w:val="en-US" w:eastAsia="zh-CN"/>
        </w:rPr>
        <w:t>理条例》等相关法律法规。</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办理流程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仿宋_GB2312" w:hAnsi="仿宋_GB2312" w:eastAsia="仿宋_GB2312" w:cs="仿宋_GB2312"/>
          <w:sz w:val="32"/>
          <w:szCs w:val="32"/>
          <w:lang w:val="en-US" w:eastAsia="zh-CN"/>
        </w:rPr>
      </w:pPr>
      <w:r>
        <w:rPr>
          <w:rFonts w:hint="eastAsia" w:ascii="楷体" w:hAnsi="楷体" w:eastAsia="楷体" w:cs="楷体"/>
          <w:b w:val="0"/>
          <w:bCs w:val="0"/>
          <w:sz w:val="32"/>
          <w:szCs w:val="32"/>
          <w:lang w:val="en-US" w:eastAsia="zh-CN"/>
        </w:rPr>
        <w:t>1、违法线索发现。</w:t>
      </w:r>
      <w:r>
        <w:rPr>
          <w:rFonts w:hint="eastAsia" w:ascii="仿宋" w:hAnsi="仿宋" w:eastAsia="仿宋" w:cs="仿宋"/>
          <w:b w:val="0"/>
          <w:bCs w:val="0"/>
          <w:sz w:val="32"/>
          <w:szCs w:val="32"/>
          <w:lang w:val="en-US" w:eastAsia="zh-CN"/>
        </w:rPr>
        <w:t>包括：</w:t>
      </w:r>
      <w:r>
        <w:rPr>
          <w:rFonts w:hint="eastAsia" w:ascii="仿宋_GB2312" w:hAnsi="仿宋_GB2312" w:eastAsia="仿宋_GB2312" w:cs="仿宋_GB2312"/>
          <w:sz w:val="32"/>
          <w:szCs w:val="32"/>
          <w:lang w:val="en-US" w:eastAsia="zh-CN"/>
        </w:rPr>
        <w:t>举报发现；巡查发现；媒体反映；上级交办或者其他部门移送、转办的</w:t>
      </w:r>
      <w:r>
        <w:rPr>
          <w:rFonts w:hint="eastAsia" w:ascii="仿宋" w:hAnsi="仿宋" w:eastAsia="仿宋" w:cs="仿宋"/>
          <w:sz w:val="32"/>
          <w:szCs w:val="32"/>
          <w:lang w:val="en-US" w:eastAsia="zh-CN"/>
        </w:rPr>
        <w:t>安全生产</w:t>
      </w:r>
      <w:r>
        <w:rPr>
          <w:rFonts w:hint="eastAsia" w:ascii="仿宋_GB2312" w:hAnsi="仿宋_GB2312" w:eastAsia="仿宋_GB2312" w:cs="仿宋_GB2312"/>
          <w:sz w:val="32"/>
          <w:szCs w:val="32"/>
          <w:lang w:val="en-US" w:eastAsia="zh-CN"/>
        </w:rPr>
        <w:t>违发线索；其他渠道发现的安全生产违法线索。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b w:val="0"/>
          <w:bCs w:val="0"/>
          <w:sz w:val="32"/>
          <w:szCs w:val="32"/>
          <w:lang w:val="en-US" w:eastAsia="zh-CN"/>
        </w:rPr>
        <w:t>2、线</w:t>
      </w:r>
      <w:r>
        <w:rPr>
          <w:rFonts w:hint="eastAsia" w:ascii="仿宋_GB2312" w:hAnsi="仿宋_GB2312" w:eastAsia="仿宋_GB2312" w:cs="仿宋_GB2312"/>
          <w:sz w:val="32"/>
          <w:szCs w:val="32"/>
          <w:lang w:val="en-US" w:eastAsia="zh-CN"/>
        </w:rPr>
        <w:t>索核查与违法行为制止。发现存在</w:t>
      </w:r>
      <w:r>
        <w:rPr>
          <w:rFonts w:hint="eastAsia" w:ascii="仿宋" w:hAnsi="仿宋" w:eastAsia="仿宋" w:cs="仿宋"/>
          <w:sz w:val="32"/>
          <w:szCs w:val="32"/>
          <w:lang w:val="en-US" w:eastAsia="zh-CN"/>
        </w:rPr>
        <w:t>安全生产</w:t>
      </w:r>
      <w:r>
        <w:rPr>
          <w:rFonts w:hint="eastAsia" w:ascii="仿宋_GB2312" w:hAnsi="仿宋_GB2312" w:eastAsia="仿宋_GB2312" w:cs="仿宋_GB2312"/>
          <w:sz w:val="32"/>
          <w:szCs w:val="32"/>
          <w:lang w:val="en-US" w:eastAsia="zh-CN"/>
        </w:rPr>
        <w:t>违法行为，执法人员应当向违法当事人宣传</w:t>
      </w:r>
      <w:r>
        <w:rPr>
          <w:rFonts w:hint="eastAsia" w:ascii="仿宋" w:hAnsi="仿宋" w:eastAsia="仿宋" w:cs="仿宋"/>
          <w:sz w:val="32"/>
          <w:szCs w:val="32"/>
          <w:lang w:val="en-US" w:eastAsia="zh-CN"/>
        </w:rPr>
        <w:t>安全生产</w:t>
      </w:r>
      <w:r>
        <w:rPr>
          <w:rFonts w:hint="eastAsia" w:ascii="仿宋_GB2312" w:hAnsi="仿宋_GB2312" w:eastAsia="仿宋_GB2312" w:cs="仿宋_GB2312"/>
          <w:sz w:val="32"/>
          <w:szCs w:val="32"/>
          <w:lang w:val="en-US" w:eastAsia="zh-CN"/>
        </w:rPr>
        <w:t>法律法规和政策，告知其行为违法及可能承担的法律责任，釆取措施予以制止。</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0"/>
          <w:sz w:val="32"/>
          <w:szCs w:val="32"/>
        </w:rPr>
        <w:t>违法事实确凿并有法定依据，对个人处以50元以下罚款、对生产经营单位处以1000元以下罚款或者警告的行政处罚的，安全生产行政执法人员可以当场作出行政处罚决定</w:t>
      </w:r>
      <w:r>
        <w:rPr>
          <w:rFonts w:hint="eastAsia" w:ascii="仿宋_GB2312" w:hAnsi="仿宋_GB2312" w:eastAsia="仿宋_GB2312" w:cs="仿宋_GB2312"/>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3、立案。</w:t>
      </w:r>
      <w:r>
        <w:rPr>
          <w:rFonts w:hint="default" w:ascii="仿宋" w:hAnsi="仿宋" w:eastAsia="仿宋" w:cs="仿宋"/>
          <w:sz w:val="32"/>
          <w:szCs w:val="32"/>
          <w:lang w:val="en-US" w:eastAsia="zh-CN"/>
        </w:rPr>
        <w:t>执法工作机构认为符合立案条件的，应当填写《立案呈批表》，报</w:t>
      </w:r>
      <w:r>
        <w:rPr>
          <w:rFonts w:hint="eastAsia" w:ascii="仿宋" w:hAnsi="仿宋" w:eastAsia="仿宋" w:cs="仿宋"/>
          <w:sz w:val="32"/>
          <w:szCs w:val="32"/>
          <w:lang w:val="en-US" w:eastAsia="zh-CN"/>
        </w:rPr>
        <w:t>应急管理局</w:t>
      </w:r>
      <w:r>
        <w:rPr>
          <w:rFonts w:hint="default" w:ascii="仿宋" w:hAnsi="仿宋" w:eastAsia="仿宋" w:cs="仿宋"/>
          <w:sz w:val="32"/>
          <w:szCs w:val="32"/>
          <w:lang w:val="en-US" w:eastAsia="zh-CN"/>
        </w:rPr>
        <w:t>负责人审批。符合立案条件的</w:t>
      </w:r>
      <w:r>
        <w:rPr>
          <w:rFonts w:hint="eastAsia" w:ascii="仿宋" w:hAnsi="仿宋" w:eastAsia="仿宋" w:cs="仿宋"/>
          <w:sz w:val="32"/>
          <w:szCs w:val="32"/>
          <w:lang w:val="en-US" w:eastAsia="zh-CN"/>
        </w:rPr>
        <w:t>，应急管理局</w:t>
      </w:r>
      <w:r>
        <w:rPr>
          <w:rFonts w:hint="default" w:ascii="仿宋" w:hAnsi="仿宋" w:eastAsia="仿宋" w:cs="仿宋"/>
          <w:sz w:val="32"/>
          <w:szCs w:val="32"/>
          <w:lang w:val="en-US" w:eastAsia="zh-CN"/>
        </w:rPr>
        <w:t>应当在10个工作日内予以立案。</w:t>
      </w:r>
      <w:r>
        <w:rPr>
          <w:rFonts w:hint="eastAsia" w:ascii="仿宋_GB2312" w:hAnsi="仿宋_GB2312" w:eastAsia="仿宋_GB2312" w:cs="仿宋_GB2312"/>
          <w:kern w:val="0"/>
          <w:sz w:val="32"/>
          <w:szCs w:val="32"/>
        </w:rPr>
        <w:t>对确需立即查处的安全生产违法行为，可以先行调查取证，并在5日内补办立案手续。</w:t>
      </w:r>
      <w:r>
        <w:rPr>
          <w:rFonts w:hint="default" w:ascii="仿宋" w:hAnsi="仿宋" w:eastAsia="仿宋" w:cs="仿宋"/>
          <w:sz w:val="32"/>
          <w:szCs w:val="32"/>
          <w:lang w:val="en-US" w:eastAsia="zh-CN"/>
        </w:rPr>
        <w:t>批准立案后，执法工作机构应当确定案件承办人员，承办人员不得少于2人。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4、调查取证。</w:t>
      </w:r>
      <w:r>
        <w:rPr>
          <w:rFonts w:hint="default" w:ascii="仿宋" w:hAnsi="仿宋" w:eastAsia="仿宋" w:cs="仿宋"/>
          <w:sz w:val="32"/>
          <w:szCs w:val="32"/>
          <w:lang w:val="en-US" w:eastAsia="zh-CN"/>
        </w:rPr>
        <w:t>办案人员应当对违法事实进行调查，并收集相关证据　</w:t>
      </w:r>
      <w:r>
        <w:rPr>
          <w:rFonts w:hint="eastAsia" w:ascii="仿宋" w:hAnsi="仿宋" w:eastAsia="仿宋" w:cs="仿宋"/>
          <w:sz w:val="32"/>
          <w:szCs w:val="32"/>
          <w:lang w:val="en-US" w:eastAsia="zh-CN"/>
        </w:rPr>
        <w:t>包括：</w:t>
      </w:r>
      <w:r>
        <w:rPr>
          <w:rFonts w:hint="default" w:ascii="仿宋" w:hAnsi="仿宋" w:eastAsia="仿宋" w:cs="仿宋"/>
          <w:sz w:val="32"/>
          <w:szCs w:val="32"/>
          <w:lang w:val="en-US" w:eastAsia="zh-CN"/>
        </w:rPr>
        <w:t>书证</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物证</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视听资料</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证人证言</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当事人的陈述</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询问笔录;现场勘测笔录</w:t>
      </w:r>
      <w:r>
        <w:rPr>
          <w:rFonts w:hint="eastAsia" w:ascii="仿宋" w:hAnsi="仿宋" w:eastAsia="仿宋" w:cs="仿宋"/>
          <w:sz w:val="32"/>
          <w:szCs w:val="32"/>
          <w:lang w:val="en-US" w:eastAsia="zh-CN"/>
        </w:rPr>
        <w:t>等相关证据。</w:t>
      </w:r>
      <w:r>
        <w:rPr>
          <w:rFonts w:hint="eastAsia" w:ascii="仿宋_GB2312" w:hAnsi="仿宋_GB2312" w:eastAsia="仿宋_GB2312"/>
          <w:sz w:val="32"/>
          <w:szCs w:val="32"/>
        </w:rPr>
        <w:t>安全生产执法人员应当全面、客观、公正地进行调查，收集、调取与案件有关的原始凭证作为证据。调取原始凭证确有困难的，可以复制，复制件应当注明“经核对与原件无异”的字样、采集人、出具人、采集时间和原始凭证存放的单位及其处所，并由出具证据的生产经营单位盖章；个体经营且没有印章的生产经营单位，应当由该个体经营者签名。</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sz w:val="32"/>
          <w:szCs w:val="32"/>
        </w:rPr>
      </w:pPr>
      <w:r>
        <w:rPr>
          <w:rFonts w:hint="eastAsia" w:ascii="仿宋" w:hAnsi="仿宋" w:eastAsia="仿宋" w:cs="仿宋"/>
          <w:sz w:val="32"/>
          <w:szCs w:val="32"/>
          <w:lang w:val="en-US" w:eastAsia="zh-CN"/>
        </w:rPr>
        <w:t>5、案件审理。</w:t>
      </w:r>
      <w:r>
        <w:rPr>
          <w:rFonts w:hint="default" w:ascii="仿宋" w:hAnsi="仿宋" w:eastAsia="仿宋" w:cs="仿宋"/>
          <w:sz w:val="32"/>
          <w:szCs w:val="32"/>
          <w:lang w:val="en-US" w:eastAsia="zh-CN"/>
        </w:rPr>
        <w:t>承办人员提交《案件调查报告》后，</w:t>
      </w:r>
      <w:r>
        <w:rPr>
          <w:rFonts w:hint="eastAsia" w:ascii="仿宋" w:hAnsi="仿宋" w:eastAsia="仿宋" w:cs="仿宋"/>
          <w:sz w:val="32"/>
          <w:szCs w:val="32"/>
          <w:lang w:val="en-US" w:eastAsia="zh-CN"/>
        </w:rPr>
        <w:t>应急管理局</w:t>
      </w:r>
      <w:r>
        <w:rPr>
          <w:rFonts w:hint="default" w:ascii="仿宋" w:hAnsi="仿宋" w:eastAsia="仿宋" w:cs="仿宋"/>
          <w:sz w:val="32"/>
          <w:szCs w:val="32"/>
          <w:lang w:val="en-US" w:eastAsia="zh-CN"/>
        </w:rPr>
        <w:t>应当组织审理人员对案件调查报告和证据等相关材料进行审理。</w:t>
      </w:r>
      <w:r>
        <w:rPr>
          <w:rFonts w:hint="eastAsia" w:ascii="仿宋_GB2312" w:hAnsi="仿宋_GB2312" w:eastAsia="仿宋_GB2312"/>
          <w:sz w:val="32"/>
          <w:szCs w:val="32"/>
        </w:rPr>
        <w:t>对适用一般程序的安全生产行政处罚案件应当由内设的法制机构进行案件的合法性审查。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6、处理决定审批。</w:t>
      </w:r>
      <w:r>
        <w:rPr>
          <w:rFonts w:hint="eastAsia" w:ascii="仿宋_GB2312" w:hAnsi="仿宋_GB2312" w:eastAsia="仿宋_GB2312"/>
          <w:sz w:val="32"/>
          <w:szCs w:val="32"/>
        </w:rPr>
        <w:t>负责承办案件的安全生产执法人员应当根据审理意见，填写案件处理呈批表，连同有关证据材料一并报</w:t>
      </w:r>
      <w:r>
        <w:rPr>
          <w:rFonts w:hint="eastAsia" w:ascii="仿宋" w:hAnsi="仿宋" w:eastAsia="仿宋" w:cs="仿宋"/>
          <w:sz w:val="32"/>
          <w:szCs w:val="32"/>
          <w:lang w:val="en-US" w:eastAsia="zh-CN"/>
        </w:rPr>
        <w:t>应急管理局</w:t>
      </w:r>
      <w:r>
        <w:rPr>
          <w:rFonts w:hint="eastAsia" w:ascii="仿宋_GB2312" w:hAnsi="仿宋_GB2312" w:eastAsia="仿宋_GB2312"/>
          <w:sz w:val="32"/>
          <w:szCs w:val="32"/>
        </w:rPr>
        <w:t>负责人审批。</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7、履行告知程序。</w:t>
      </w:r>
      <w:r>
        <w:rPr>
          <w:rFonts w:hint="eastAsia" w:ascii="仿宋_GB2312" w:hAnsi="仿宋_GB2312" w:eastAsia="仿宋_GB2312"/>
          <w:sz w:val="32"/>
          <w:szCs w:val="32"/>
        </w:rPr>
        <w:t>经审批，应当给予行政处罚的案件，</w:t>
      </w:r>
      <w:r>
        <w:rPr>
          <w:rFonts w:hint="eastAsia" w:ascii="仿宋" w:hAnsi="仿宋" w:eastAsia="仿宋" w:cs="仿宋"/>
          <w:sz w:val="32"/>
          <w:szCs w:val="32"/>
          <w:lang w:val="en-US" w:eastAsia="zh-CN"/>
        </w:rPr>
        <w:t>应急管理局</w:t>
      </w:r>
      <w:r>
        <w:rPr>
          <w:rFonts w:hint="eastAsia" w:ascii="仿宋_GB2312" w:hAnsi="仿宋_GB2312" w:eastAsia="仿宋_GB2312"/>
          <w:sz w:val="32"/>
          <w:szCs w:val="32"/>
        </w:rPr>
        <w:t>在依法作出行政处罚决定之前，应当告知当事人作出行政处罚决定的事实、理由、依据、拟作出的行政处罚决定、当事人享有的陈述和申辩权利等，并向当事人送达《行政处罚告知书》。符合听证条件的，应当告知当事人有要求举行听证的权利，并向当事人送达《听证告知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8、行政处罚决定。</w:t>
      </w:r>
      <w:r>
        <w:rPr>
          <w:rFonts w:hint="default" w:ascii="仿宋" w:hAnsi="仿宋" w:eastAsia="仿宋" w:cs="仿宋"/>
          <w:sz w:val="32"/>
          <w:szCs w:val="32"/>
          <w:lang w:val="en-US" w:eastAsia="zh-CN"/>
        </w:rPr>
        <w:t>当事人未在规定时间内陈述、申辩、要求听证的，或者陈述、申辩、听证中提出的事实、理由或者证据不成立的，</w:t>
      </w:r>
      <w:r>
        <w:rPr>
          <w:rFonts w:hint="eastAsia" w:ascii="仿宋" w:hAnsi="仿宋" w:eastAsia="仿宋" w:cs="仿宋"/>
          <w:sz w:val="32"/>
          <w:szCs w:val="32"/>
          <w:lang w:val="en-US" w:eastAsia="zh-CN"/>
        </w:rPr>
        <w:t>应急管理局</w:t>
      </w:r>
      <w:r>
        <w:rPr>
          <w:rFonts w:hint="default" w:ascii="仿宋" w:hAnsi="仿宋" w:eastAsia="仿宋" w:cs="仿宋"/>
          <w:sz w:val="32"/>
          <w:szCs w:val="32"/>
          <w:lang w:val="en-US" w:eastAsia="zh-CN"/>
        </w:rPr>
        <w:t>应当依法制作《行政处罚决定书》;陈述、申辩或者听证中提出的事实、理由或者证据成立，需要修改拟作出的处理决定的，</w:t>
      </w:r>
      <w:r>
        <w:rPr>
          <w:rFonts w:hint="eastAsia" w:ascii="仿宋" w:hAnsi="仿宋" w:eastAsia="仿宋" w:cs="仿宋"/>
          <w:sz w:val="32"/>
          <w:szCs w:val="32"/>
          <w:lang w:val="en-US" w:eastAsia="zh-CN"/>
        </w:rPr>
        <w:t>应急管理局</w:t>
      </w:r>
      <w:r>
        <w:rPr>
          <w:rFonts w:hint="default" w:ascii="仿宋" w:hAnsi="仿宋" w:eastAsia="仿宋" w:cs="仿宋"/>
          <w:sz w:val="32"/>
          <w:szCs w:val="32"/>
          <w:lang w:val="en-US" w:eastAsia="zh-CN"/>
        </w:rPr>
        <w:t>应当调整或者重新作出处理决定，依法制作《行政处罚决定书》</w:t>
      </w:r>
      <w:r>
        <w:rPr>
          <w:rFonts w:hint="eastAsia" w:ascii="仿宋" w:hAnsi="仿宋" w:eastAsia="仿宋" w:cs="仿宋"/>
          <w:sz w:val="32"/>
          <w:szCs w:val="32"/>
          <w:lang w:val="en-US" w:eastAsia="zh-CN"/>
        </w:rPr>
        <w:t>，并</w:t>
      </w:r>
      <w:r>
        <w:rPr>
          <w:rFonts w:hint="default" w:ascii="仿宋" w:hAnsi="仿宋" w:eastAsia="仿宋" w:cs="仿宋"/>
          <w:sz w:val="32"/>
          <w:szCs w:val="32"/>
          <w:lang w:val="en-US" w:eastAsia="zh-CN"/>
        </w:rPr>
        <w:t>送达当事人。</w:t>
      </w:r>
      <w:r>
        <w:rPr>
          <w:rFonts w:hint="eastAsia" w:ascii="仿宋" w:hAnsi="仿宋" w:eastAsia="仿宋" w:cs="仿宋"/>
          <w:sz w:val="32"/>
          <w:szCs w:val="32"/>
          <w:lang w:val="en-US" w:eastAsia="zh-CN"/>
        </w:rPr>
        <w:t>安全生产</w:t>
      </w:r>
      <w:r>
        <w:rPr>
          <w:rFonts w:hint="default" w:ascii="仿宋" w:hAnsi="仿宋" w:eastAsia="仿宋" w:cs="仿宋"/>
          <w:sz w:val="32"/>
          <w:szCs w:val="32"/>
          <w:lang w:val="en-US" w:eastAsia="zh-CN"/>
        </w:rPr>
        <w:t>法律文书一经送达，即发生法律效力。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9、行政处罚的执行。</w:t>
      </w:r>
      <w:r>
        <w:rPr>
          <w:rFonts w:hint="default" w:ascii="仿宋" w:hAnsi="仿宋" w:eastAsia="仿宋" w:cs="仿宋"/>
          <w:sz w:val="32"/>
          <w:szCs w:val="32"/>
          <w:lang w:val="en-US" w:eastAsia="zh-CN"/>
        </w:rPr>
        <w:t>当事人收到行政处罚决定后，应当在行政处罚决定规定的期限内自行履行。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10、移送。应急管理局</w:t>
      </w:r>
      <w:r>
        <w:rPr>
          <w:rFonts w:hint="default" w:ascii="仿宋" w:hAnsi="仿宋" w:eastAsia="仿宋" w:cs="仿宋"/>
          <w:sz w:val="32"/>
          <w:szCs w:val="32"/>
          <w:lang w:val="en-US" w:eastAsia="zh-CN"/>
        </w:rPr>
        <w:t>在查处违法行为过程中，发现违法行为涉嫌犯罪依法应当追究刑事责任的，或者当事人及有关责任人员违规违纪应当追究行政纪律责任的，应当依照有关规定移送有关机关。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11、立卷归档。</w:t>
      </w:r>
      <w:r>
        <w:rPr>
          <w:rFonts w:hint="default" w:ascii="仿宋" w:hAnsi="仿宋" w:eastAsia="仿宋" w:cs="仿宋"/>
          <w:sz w:val="32"/>
          <w:szCs w:val="32"/>
          <w:lang w:val="en-US" w:eastAsia="zh-CN"/>
        </w:rPr>
        <w:t>办案人员应当将办案过程中形成的全部材料，及时整理装订成卷，并按照规定归档。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lang w:val="en-US" w:eastAsia="zh-CN"/>
        </w:rPr>
        <w:t xml:space="preserve">  </w:t>
      </w:r>
      <w:r>
        <w:rPr>
          <w:rFonts w:hint="eastAsia" w:ascii="黑体" w:hAnsi="黑体" w:eastAsia="黑体" w:cs="黑体"/>
          <w:sz w:val="32"/>
          <w:szCs w:val="32"/>
          <w:lang w:val="en-US" w:eastAsia="zh-CN"/>
        </w:rPr>
        <w:t xml:space="preserve">   五、办理时限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_GB2312" w:hAnsi="仿宋_GB2312" w:eastAsia="仿宋_GB2312" w:cs="仿宋_GB2312"/>
          <w:kern w:val="0"/>
          <w:sz w:val="32"/>
          <w:szCs w:val="32"/>
        </w:rPr>
        <w:t>行政处罚案件应当自立案之日起30日内作出行政处罚决定；由于客观原因不能完成的，经</w:t>
      </w:r>
      <w:r>
        <w:rPr>
          <w:rFonts w:hint="eastAsia" w:ascii="仿宋" w:hAnsi="仿宋" w:eastAsia="仿宋" w:cs="仿宋"/>
          <w:sz w:val="32"/>
          <w:szCs w:val="32"/>
          <w:lang w:val="en-US" w:eastAsia="zh-CN"/>
        </w:rPr>
        <w:t>应急管理局</w:t>
      </w:r>
      <w:r>
        <w:rPr>
          <w:rFonts w:hint="eastAsia" w:ascii="仿宋_GB2312" w:hAnsi="仿宋_GB2312" w:eastAsia="仿宋_GB2312" w:cs="仿宋_GB2312"/>
          <w:kern w:val="0"/>
          <w:sz w:val="32"/>
          <w:szCs w:val="32"/>
        </w:rPr>
        <w:t>负责人同意，可以延长，但不得超过90日；特殊情况需进一步延长的，应当经</w:t>
      </w:r>
      <w:r>
        <w:rPr>
          <w:rFonts w:hint="eastAsia" w:ascii="仿宋_GB2312" w:hAnsi="仿宋_GB2312" w:eastAsia="仿宋_GB2312" w:cs="仿宋_GB2312"/>
          <w:kern w:val="0"/>
          <w:sz w:val="32"/>
          <w:szCs w:val="32"/>
          <w:lang w:eastAsia="zh-CN"/>
        </w:rPr>
        <w:t>市</w:t>
      </w:r>
      <w:r>
        <w:rPr>
          <w:rFonts w:hint="eastAsia" w:ascii="仿宋" w:hAnsi="仿宋" w:eastAsia="仿宋" w:cs="仿宋"/>
          <w:sz w:val="32"/>
          <w:szCs w:val="32"/>
          <w:lang w:val="en-US" w:eastAsia="zh-CN"/>
        </w:rPr>
        <w:t>应急管理局</w:t>
      </w:r>
      <w:r>
        <w:rPr>
          <w:rFonts w:hint="eastAsia" w:ascii="仿宋_GB2312" w:hAnsi="仿宋_GB2312" w:eastAsia="仿宋_GB2312" w:cs="仿宋_GB2312"/>
          <w:kern w:val="0"/>
          <w:sz w:val="32"/>
          <w:szCs w:val="32"/>
        </w:rPr>
        <w:t>批准，可延长至180日。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六、咨询方式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承办单位：夏县应急管理局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联系电话：0359-8539019</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行政强制类事项服务指南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一、事项名称及适用范围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全县范围：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一）对有根据认为不符合保障安全生产的国家标准或者行业标准的设施、设备、器材以及违法生产、储存、使用、经营的危险物品予以查封或者扣押，对违法生产、储存、使用、经营危险物品的作业场所予以查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（二）临时查封易制毒化学品有关场所、扣押相关的证据材料和违法物品；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（三）查封违法生产、储存、使用、经营危险化学品的场所，扣押违法生产、储存、使用、经营的危险化学品以及用于违法生产、使用危险化学品的原材料、设备工具；</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（四）通知有关部门、单位强制停止供电，停止供应民用爆炸物品；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（五）加处罚款</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每日按罚款数额的百分之三加处罚款</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六</w:t>
      </w:r>
      <w:r>
        <w:rPr>
          <w:rFonts w:hint="eastAsia" w:ascii="仿宋_GB2312" w:hAnsi="仿宋_GB2312" w:eastAsia="仿宋_GB2312"/>
          <w:sz w:val="32"/>
          <w:szCs w:val="32"/>
        </w:rPr>
        <w:t>）法律、法规规定的其他安全生产行政强制。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二、实施部门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夏县应急管理局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三、办理条件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触犯《中华人民共和国安全生产法》《危险化学品安全管理条例》《烟花爆竹安全管理条例》等相关法律法规。</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办理流程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eastAsia="zh-CN"/>
        </w:rPr>
        <w:t>（一）报批：</w:t>
      </w:r>
      <w:r>
        <w:rPr>
          <w:rFonts w:hint="eastAsia" w:ascii="仿宋_GB2312" w:hAnsi="仿宋_GB2312" w:eastAsia="仿宋_GB2312"/>
          <w:sz w:val="32"/>
          <w:szCs w:val="32"/>
        </w:rPr>
        <w:t>实施安全生产行政强制，应当向</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负责人报告并经批准；情况紧急，需要当场实施安全生产行政强制的，执法人员应当在24小时内向</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负责人报告，并补办批准手续。</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负责人认为不应当采取安全生产行政强制的，应当立即解除。</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eastAsia="zh-CN"/>
        </w:rPr>
        <w:t>（二）实施</w:t>
      </w:r>
      <w:r>
        <w:rPr>
          <w:rFonts w:hint="eastAsia" w:ascii="仿宋_GB2312" w:hAns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val="en-US" w:eastAsia="zh-CN"/>
        </w:rPr>
        <w:t>1.</w:t>
      </w:r>
      <w:r>
        <w:rPr>
          <w:rFonts w:hint="eastAsia" w:ascii="仿宋_GB2312" w:hAnsi="仿宋_GB2312" w:eastAsia="仿宋_GB2312"/>
          <w:sz w:val="32"/>
          <w:szCs w:val="32"/>
        </w:rPr>
        <w:t>实施前应当通知当事人到场；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rPr>
        <w:t>两名以上安全生产执法人员到场实施，现场出示执法证件及相关决定；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当场告知当事人采取安全生产行政强制的理由、依据以及当事人依法享有的权利、救济途径；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听取当事人的陈述和申辩；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val="en-US" w:eastAsia="zh-CN"/>
        </w:rPr>
        <w:t>5.</w:t>
      </w:r>
      <w:r>
        <w:rPr>
          <w:rFonts w:hint="eastAsia" w:ascii="仿宋_GB2312" w:hAnsi="仿宋_GB2312" w:eastAsia="仿宋_GB2312"/>
          <w:sz w:val="32"/>
          <w:szCs w:val="32"/>
        </w:rPr>
        <w:t>制作现场笔录；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现场笔录由当事人和安全生产执法人员签名或者盖章，当事人拒绝的，在笔录中予以注明；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lang w:val="en-US" w:eastAsia="zh-CN"/>
        </w:rPr>
        <w:t>7.</w:t>
      </w:r>
      <w:r>
        <w:rPr>
          <w:rFonts w:hint="eastAsia" w:ascii="仿宋_GB2312" w:hAnsi="仿宋_GB2312" w:eastAsia="仿宋_GB2312"/>
          <w:sz w:val="32"/>
          <w:szCs w:val="32"/>
        </w:rPr>
        <w:t>当事人不到场的，邀请见证人到场，由见证人和执法人员在现场笔录上签名或者盖章。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五、办理时限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（一）查封或者扣押</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查封、扣押的期限不得超过三十日；情况复杂的，经行政机关负责人批准，可以延长，但是延长期限不得超过三十日。法律、行政法规另有规定的除外。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二）</w:t>
      </w:r>
      <w:r>
        <w:rPr>
          <w:rFonts w:hint="eastAsia" w:ascii="仿宋_GB2312" w:hAnsi="仿宋_GB2312" w:eastAsia="仿宋_GB2312"/>
          <w:sz w:val="32"/>
          <w:szCs w:val="32"/>
        </w:rPr>
        <w:t>强制停止供电，停止供应民用爆炸物品</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生产经营单位依法履行行政决定、采取相应措施消除事故隐患的，经</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rPr>
        <w:t>复核通过，</w:t>
      </w:r>
      <w:r>
        <w:rPr>
          <w:rFonts w:hint="eastAsia" w:ascii="仿宋" w:hAnsi="仿宋" w:eastAsia="仿宋" w:cs="仿宋"/>
          <w:sz w:val="32"/>
          <w:szCs w:val="32"/>
          <w:lang w:val="en-US" w:eastAsia="zh-CN"/>
        </w:rPr>
        <w:t>县应急管理局</w:t>
      </w:r>
      <w:r>
        <w:rPr>
          <w:rFonts w:hint="eastAsia" w:ascii="仿宋_GB2312" w:hAnsi="仿宋_GB2312" w:eastAsia="仿宋_GB2312"/>
          <w:sz w:val="32"/>
          <w:szCs w:val="32"/>
          <w:lang w:val="en-US" w:eastAsia="zh-CN"/>
        </w:rPr>
        <w:t>3日内</w:t>
      </w:r>
      <w:r>
        <w:rPr>
          <w:rFonts w:hint="eastAsia" w:ascii="仿宋_GB2312" w:hAnsi="仿宋_GB2312" w:eastAsia="仿宋_GB2312"/>
          <w:sz w:val="32"/>
          <w:szCs w:val="32"/>
        </w:rPr>
        <w:t>作出解除停止供电、停止供应民用爆炸物品等措施并书面通知有关单位。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咨询方式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承办单位：夏县应急管理局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联系电话：0359-8539019</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rPr>
      </w:pPr>
    </w:p>
    <w:sectPr>
      <w:headerReference r:id="rId3" w:type="default"/>
      <w:footerReference r:id="rId4" w:type="default"/>
      <w:pgSz w:w="11906" w:h="16838"/>
      <w:pgMar w:top="1984" w:right="147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方正小标宋简体">
    <w:altName w:val="黑体"/>
    <w:panose1 w:val="03000509000000000000"/>
    <w:charset w:val="86"/>
    <w:family w:val="auto"/>
    <w:pitch w:val="default"/>
    <w:sig w:usb0="00000000" w:usb1="00000000" w:usb2="00000000" w:usb3="00000000" w:csb0="00040000" w:csb1="00000000"/>
  </w:font>
  <w:font w:name="仿宋">
    <w:altName w:val="仿宋_GB2312"/>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仿宋_GB2312"/>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00007A87" w:usb1="80000000" w:usb2="00000008"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Dotu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8" name="文本框 2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nNtYWAgAAFwQAAA4AAABkcnMvZTJvRG9jLnhtbK1Ty47TMBTdI/EP&#10;lvc0aRFD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DNZzbWFgIAABcEAAAOAAAAAAAA&#10;AAEAIAAAAB8BAABkcnMvZTJvRG9jLnhtbFBLBQYAAAAABgAGAFkBAACn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64CE35"/>
    <w:multiLevelType w:val="singleLevel"/>
    <w:tmpl w:val="AD64CE35"/>
    <w:lvl w:ilvl="0" w:tentative="0">
      <w:start w:val="1"/>
      <w:numFmt w:val="chineseCounting"/>
      <w:suff w:val="nothing"/>
      <w:lvlText w:val="%1、"/>
      <w:lvlJc w:val="left"/>
      <w:rPr>
        <w:rFonts w:hint="eastAsia"/>
      </w:rPr>
    </w:lvl>
  </w:abstractNum>
  <w:abstractNum w:abstractNumId="1">
    <w:nsid w:val="1FC91163"/>
    <w:multiLevelType w:val="multilevel"/>
    <w:tmpl w:val="1FC91163"/>
    <w:lvl w:ilvl="0" w:tentative="0">
      <w:start w:val="1"/>
      <w:numFmt w:val="decimal"/>
      <w:pStyle w:val="1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C5917C3"/>
    <w:multiLevelType w:val="multilevel"/>
    <w:tmpl w:val="2C5917C3"/>
    <w:lvl w:ilvl="0" w:tentative="0">
      <w:start w:val="1"/>
      <w:numFmt w:val="none"/>
      <w:pStyle w:val="14"/>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5ED6FA46"/>
    <w:multiLevelType w:val="singleLevel"/>
    <w:tmpl w:val="5ED6FA46"/>
    <w:lvl w:ilvl="0" w:tentative="0">
      <w:start w:val="3"/>
      <w:numFmt w:val="chineseCounting"/>
      <w:suff w:val="nothing"/>
      <w:lvlText w:val="%1、"/>
      <w:lvlJc w:val="left"/>
    </w:lvl>
  </w:abstractNum>
  <w:abstractNum w:abstractNumId="4">
    <w:nsid w:val="5ED7021A"/>
    <w:multiLevelType w:val="singleLevel"/>
    <w:tmpl w:val="5ED7021A"/>
    <w:lvl w:ilvl="0" w:tentative="0">
      <w:start w:val="4"/>
      <w:numFmt w:val="chineseCounting"/>
      <w:suff w:val="nothing"/>
      <w:lvlText w:val="%1、"/>
      <w:lvlJc w:val="left"/>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4F308B"/>
    <w:rsid w:val="01A01D81"/>
    <w:rsid w:val="1A042C76"/>
    <w:rsid w:val="444F308B"/>
    <w:rsid w:val="59CA633F"/>
    <w:rsid w:val="5E0A65B4"/>
    <w:rsid w:val="7C4D3E3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qFormat/>
    <w:uiPriority w:val="0"/>
    <w:rPr>
      <w:color w:val="333333"/>
      <w:u w:val="none"/>
    </w:rPr>
  </w:style>
  <w:style w:type="character" w:styleId="7">
    <w:name w:val="Hyperlink"/>
    <w:qFormat/>
    <w:uiPriority w:val="0"/>
    <w:rPr>
      <w:color w:val="0000FF"/>
      <w:spacing w:val="0"/>
      <w:w w:val="100"/>
      <w:szCs w:val="21"/>
      <w:u w:val="single"/>
    </w:rPr>
  </w:style>
  <w:style w:type="paragraph" w:customStyle="1" w:styleId="9">
    <w:name w:val="目次、标准名称标题"/>
    <w:basedOn w:val="1"/>
    <w:next w:val="1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11">
    <w:name w:val="章标题"/>
    <w:next w:val="10"/>
    <w:qFormat/>
    <w:uiPriority w:val="0"/>
    <w:pPr>
      <w:numPr>
        <w:ilvl w:val="0"/>
        <w:numId w:val="1"/>
      </w:numPr>
      <w:spacing w:before="312" w:beforeLines="100" w:after="312" w:afterLines="100"/>
      <w:jc w:val="both"/>
      <w:outlineLvl w:val="1"/>
    </w:pPr>
    <w:rPr>
      <w:rFonts w:ascii="黑体" w:hAnsi="Times New Roman" w:eastAsia="黑体" w:cs="Times New Roman"/>
      <w:sz w:val="21"/>
      <w:szCs w:val="22"/>
      <w:lang w:val="en-US" w:eastAsia="zh-CN" w:bidi="ar-SA"/>
    </w:rPr>
  </w:style>
  <w:style w:type="paragraph" w:customStyle="1" w:styleId="12">
    <w:name w:val="一级无"/>
    <w:basedOn w:val="13"/>
    <w:qFormat/>
    <w:uiPriority w:val="0"/>
    <w:pPr>
      <w:spacing w:before="0" w:beforeLines="0" w:after="0" w:afterLines="0"/>
    </w:pPr>
    <w:rPr>
      <w:rFonts w:ascii="宋体" w:eastAsia="宋体"/>
    </w:rPr>
  </w:style>
  <w:style w:type="paragraph" w:customStyle="1" w:styleId="13">
    <w:name w:val="一级条标题"/>
    <w:next w:val="10"/>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4">
    <w:name w:val="列项——（一级）"/>
    <w:qFormat/>
    <w:uiPriority w:val="0"/>
    <w:pPr>
      <w:widowControl w:val="0"/>
      <w:numPr>
        <w:ilvl w:val="0"/>
        <w:numId w:val="2"/>
      </w:numPr>
      <w:jc w:val="both"/>
    </w:pPr>
    <w:rPr>
      <w:rFonts w:ascii="宋体" w:hAnsi="Times New Roman" w:eastAsia="宋体" w:cs="Times New Roman"/>
      <w:sz w:val="21"/>
      <w:szCs w:val="22"/>
      <w:lang w:val="en-US" w:eastAsia="zh-CN" w:bidi="ar-SA"/>
    </w:rPr>
  </w:style>
  <w:style w:type="paragraph" w:customStyle="1" w:styleId="1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2020-02-23T05:02:00Z</dcterms:created>
  <dc:creator>Administrator</dc:creator>
  <cp:lastModifiedBy>Administrator</cp:lastModifiedBy>
  <dcterms:modified xsi:type="dcterms:W3CDTF">2020-10-30T02:14:54Z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