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rPr>
          <w:rFonts w:eastAsia="方正小标宋简体"/>
          <w:sz w:val="44"/>
          <w:szCs w:val="44"/>
        </w:rPr>
      </w:pPr>
    </w:p>
    <w:tbl>
      <w:tblPr>
        <w:tblStyle w:val="6"/>
        <w:tblW w:w="14546" w:type="dxa"/>
        <w:tblInd w:w="-33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
      <w:tblGrid>
        <w:gridCol w:w="506"/>
        <w:gridCol w:w="660"/>
        <w:gridCol w:w="2145"/>
        <w:gridCol w:w="570"/>
        <w:gridCol w:w="645"/>
        <w:gridCol w:w="600"/>
        <w:gridCol w:w="720"/>
        <w:gridCol w:w="1245"/>
        <w:gridCol w:w="840"/>
        <w:gridCol w:w="1290"/>
        <w:gridCol w:w="615"/>
        <w:gridCol w:w="795"/>
        <w:gridCol w:w="900"/>
        <w:gridCol w:w="570"/>
        <w:gridCol w:w="30"/>
        <w:gridCol w:w="600"/>
        <w:gridCol w:w="1035"/>
        <w:gridCol w:w="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80" w:hRule="atLeast"/>
        </w:trPr>
        <w:tc>
          <w:tcPr>
            <w:tcW w:w="14546" w:type="dxa"/>
            <w:gridSpan w:val="18"/>
            <w:vAlign w:val="center"/>
          </w:tcPr>
          <w:p>
            <w:pPr>
              <w:spacing w:line="576" w:lineRule="exact"/>
              <w:rPr>
                <w:rFonts w:eastAsia="方正小标宋简体"/>
                <w:sz w:val="44"/>
                <w:szCs w:val="44"/>
              </w:rPr>
            </w:pPr>
          </w:p>
          <w:p>
            <w:pPr>
              <w:spacing w:line="576" w:lineRule="exact"/>
              <w:rPr>
                <w:rFonts w:eastAsia="方正小标宋简体"/>
                <w:sz w:val="44"/>
                <w:szCs w:val="44"/>
              </w:rPr>
            </w:pPr>
            <w:bookmarkStart w:id="0" w:name="_GoBack"/>
            <w:bookmarkEnd w:id="0"/>
          </w:p>
          <w:p>
            <w:pPr>
              <w:spacing w:line="576" w:lineRule="exact"/>
              <w:rPr>
                <w:rFonts w:eastAsia="方正小标宋简体"/>
                <w:sz w:val="44"/>
                <w:szCs w:val="44"/>
              </w:rPr>
            </w:pPr>
          </w:p>
          <w:p>
            <w:pPr>
              <w:jc w:val="center"/>
              <w:rPr>
                <w:rFonts w:hint="eastAsia" w:eastAsia="方正小标宋简体"/>
                <w:sz w:val="52"/>
                <w:szCs w:val="52"/>
              </w:rPr>
            </w:pPr>
            <w:r>
              <w:rPr>
                <w:rFonts w:hint="eastAsia" w:eastAsia="方正小标宋简体"/>
                <w:sz w:val="52"/>
                <w:szCs w:val="52"/>
              </w:rPr>
              <w:t>夏县</w:t>
            </w:r>
            <w:r>
              <w:rPr>
                <w:rFonts w:hint="eastAsia" w:eastAsia="方正小标宋简体"/>
                <w:sz w:val="52"/>
                <w:szCs w:val="52"/>
                <w:lang w:eastAsia="zh-CN"/>
              </w:rPr>
              <w:t>应急管理</w:t>
            </w:r>
            <w:r>
              <w:rPr>
                <w:rFonts w:hint="eastAsia" w:eastAsia="方正小标宋简体"/>
                <w:sz w:val="52"/>
                <w:szCs w:val="52"/>
              </w:rPr>
              <w:t>局</w:t>
            </w:r>
          </w:p>
          <w:p>
            <w:pPr>
              <w:jc w:val="center"/>
              <w:rPr>
                <w:rFonts w:eastAsia="方正小标宋简体"/>
                <w:sz w:val="48"/>
                <w:szCs w:val="48"/>
              </w:rPr>
            </w:pPr>
            <w:r>
              <w:rPr>
                <w:rFonts w:hint="default" w:eastAsia="方正小标宋简体"/>
                <w:sz w:val="52"/>
                <w:szCs w:val="52"/>
                <w:lang w:eastAsia="zh-CN"/>
              </w:rPr>
              <w:t>行政执法事项清单</w:t>
            </w:r>
          </w:p>
          <w:p>
            <w:pPr>
              <w:rPr>
                <w:rFonts w:eastAsia="方正小标宋简体"/>
                <w:sz w:val="48"/>
                <w:szCs w:val="48"/>
              </w:rPr>
            </w:pPr>
          </w:p>
          <w:p>
            <w:pPr>
              <w:rPr>
                <w:rFonts w:eastAsia="方正小标宋简体"/>
                <w:sz w:val="48"/>
                <w:szCs w:val="48"/>
              </w:rPr>
            </w:pPr>
          </w:p>
          <w:p>
            <w:pPr>
              <w:spacing w:line="576" w:lineRule="exact"/>
              <w:rPr>
                <w:rFonts w:eastAsia="方正小标宋简体"/>
                <w:sz w:val="44"/>
                <w:szCs w:val="44"/>
              </w:rPr>
            </w:pPr>
          </w:p>
          <w:p>
            <w:pPr>
              <w:spacing w:line="576" w:lineRule="exact"/>
              <w:jc w:val="center"/>
              <w:rPr>
                <w:rFonts w:hint="eastAsia" w:eastAsia="楷体_GB2312"/>
                <w:sz w:val="36"/>
                <w:szCs w:val="36"/>
              </w:rPr>
            </w:pPr>
            <w:r>
              <w:rPr>
                <w:rFonts w:hint="eastAsia" w:eastAsia="楷体_GB2312"/>
                <w:sz w:val="36"/>
                <w:szCs w:val="36"/>
              </w:rPr>
              <w:t>夏县</w:t>
            </w:r>
            <w:r>
              <w:rPr>
                <w:rFonts w:hint="eastAsia" w:eastAsia="楷体_GB2312"/>
                <w:sz w:val="36"/>
                <w:szCs w:val="36"/>
                <w:lang w:eastAsia="zh-CN"/>
              </w:rPr>
              <w:t>应急管理</w:t>
            </w:r>
            <w:r>
              <w:rPr>
                <w:rFonts w:hint="eastAsia" w:eastAsia="楷体_GB2312"/>
                <w:sz w:val="36"/>
                <w:szCs w:val="36"/>
              </w:rPr>
              <w:t>局</w:t>
            </w:r>
          </w:p>
          <w:p>
            <w:pPr>
              <w:spacing w:line="576" w:lineRule="exact"/>
              <w:jc w:val="center"/>
              <w:rPr>
                <w:rFonts w:eastAsia="方正小标宋简体"/>
                <w:sz w:val="44"/>
                <w:szCs w:val="44"/>
              </w:rPr>
            </w:pPr>
            <w:r>
              <w:rPr>
                <w:rFonts w:eastAsia="楷体_GB2312"/>
                <w:sz w:val="36"/>
                <w:szCs w:val="36"/>
              </w:rPr>
              <w:t>201</w:t>
            </w:r>
            <w:r>
              <w:rPr>
                <w:rFonts w:hint="eastAsia" w:eastAsia="楷体_GB2312"/>
                <w:sz w:val="36"/>
                <w:szCs w:val="36"/>
                <w:lang w:val="en-US" w:eastAsia="zh-CN"/>
              </w:rPr>
              <w:t>9</w:t>
            </w:r>
            <w:r>
              <w:rPr>
                <w:rFonts w:eastAsia="楷体_GB2312"/>
                <w:sz w:val="36"/>
                <w:szCs w:val="36"/>
              </w:rPr>
              <w:t>年</w:t>
            </w:r>
            <w:r>
              <w:rPr>
                <w:rFonts w:hint="eastAsia" w:eastAsia="楷体_GB2312"/>
                <w:sz w:val="36"/>
                <w:szCs w:val="36"/>
                <w:lang w:val="en-US" w:eastAsia="zh-CN"/>
              </w:rPr>
              <w:t>12</w:t>
            </w:r>
            <w:r>
              <w:rPr>
                <w:rFonts w:eastAsia="楷体_GB2312"/>
                <w:sz w:val="36"/>
                <w:szCs w:val="36"/>
              </w:rPr>
              <w:t>月</w:t>
            </w:r>
          </w:p>
          <w:p>
            <w:pPr>
              <w:kinsoku/>
              <w:autoSpaceDE/>
              <w:autoSpaceDN w:val="0"/>
              <w:jc w:val="center"/>
              <w:textAlignment w:val="center"/>
              <w:rPr>
                <w:rFonts w:hint="default" w:ascii="宋体" w:hAnsi="宋体" w:eastAsia="宋体"/>
                <w:b/>
                <w:i w:val="0"/>
                <w:snapToGrid/>
                <w:color w:val="000000"/>
                <w:sz w:val="48"/>
                <w:u w:val="none"/>
                <w:lang w:eastAsia="zh-CN"/>
              </w:rPr>
            </w:pPr>
            <w:r>
              <w:rPr>
                <w:rFonts w:hint="eastAsia" w:ascii="宋体" w:hAnsi="宋体" w:eastAsia="宋体"/>
                <w:b/>
                <w:i w:val="0"/>
                <w:snapToGrid/>
                <w:color w:val="000000"/>
                <w:sz w:val="48"/>
                <w:u w:val="none"/>
                <w:lang w:eastAsia="zh-CN"/>
              </w:rPr>
              <w:t>夏县应急管理局</w:t>
            </w:r>
            <w:r>
              <w:rPr>
                <w:rFonts w:hint="default" w:ascii="宋体" w:hAnsi="宋体" w:eastAsia="宋体"/>
                <w:b/>
                <w:i w:val="0"/>
                <w:snapToGrid/>
                <w:color w:val="000000"/>
                <w:sz w:val="48"/>
                <w:u w:val="none"/>
                <w:lang w:eastAsia="zh-CN"/>
              </w:rPr>
              <w:t>行政执法事项清单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540" w:hRule="atLeast"/>
        </w:trPr>
        <w:tc>
          <w:tcPr>
            <w:tcW w:w="506" w:type="dxa"/>
            <w:vMerge w:val="restart"/>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序号</w:t>
            </w:r>
          </w:p>
        </w:tc>
        <w:tc>
          <w:tcPr>
            <w:tcW w:w="660" w:type="dxa"/>
            <w:vMerge w:val="restart"/>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项目</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编码</w:t>
            </w:r>
          </w:p>
        </w:tc>
        <w:tc>
          <w:tcPr>
            <w:tcW w:w="2145" w:type="dxa"/>
            <w:vMerge w:val="restart"/>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项目名称</w:t>
            </w:r>
          </w:p>
        </w:tc>
        <w:tc>
          <w:tcPr>
            <w:tcW w:w="570" w:type="dxa"/>
            <w:vMerge w:val="restart"/>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执法</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类别</w:t>
            </w:r>
          </w:p>
        </w:tc>
        <w:tc>
          <w:tcPr>
            <w:tcW w:w="645" w:type="dxa"/>
            <w:vMerge w:val="restart"/>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执法</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主体</w:t>
            </w:r>
          </w:p>
        </w:tc>
        <w:tc>
          <w:tcPr>
            <w:tcW w:w="600" w:type="dxa"/>
            <w:vMerge w:val="restart"/>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承办</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机构</w:t>
            </w:r>
          </w:p>
        </w:tc>
        <w:tc>
          <w:tcPr>
            <w:tcW w:w="5505" w:type="dxa"/>
            <w:gridSpan w:val="6"/>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执法依据</w:t>
            </w:r>
          </w:p>
        </w:tc>
        <w:tc>
          <w:tcPr>
            <w:tcW w:w="900" w:type="dxa"/>
            <w:vMerge w:val="restart"/>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实施</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对象</w:t>
            </w:r>
          </w:p>
        </w:tc>
        <w:tc>
          <w:tcPr>
            <w:tcW w:w="1200" w:type="dxa"/>
            <w:gridSpan w:val="3"/>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办理时限</w:t>
            </w:r>
          </w:p>
        </w:tc>
        <w:tc>
          <w:tcPr>
            <w:tcW w:w="1035" w:type="dxa"/>
            <w:vMerge w:val="restart"/>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收费</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依据和标准</w:t>
            </w:r>
          </w:p>
        </w:tc>
        <w:tc>
          <w:tcPr>
            <w:tcW w:w="780" w:type="dxa"/>
            <w:vMerge w:val="restart"/>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660" w:type="dxa"/>
            <w:vMerge w:val="continue"/>
            <w:tcBorders>
              <w:top w:val="single" w:color="000000" w:sz="4" w:space="0"/>
              <w:left w:val="single" w:color="000000" w:sz="4" w:space="0"/>
              <w:bottom w:val="single" w:color="000000" w:sz="4" w:space="0"/>
              <w:right w:val="single" w:color="000000" w:sz="4" w:space="0"/>
            </w:tcBorders>
            <w:vAlign w:val="center"/>
          </w:tcPr>
          <w:p>
            <w:pPr>
              <w:kinsoku/>
              <w:autoSpaceDE/>
              <w:autoSpaceDN w:val="0"/>
              <w:textAlignment w:val="auto"/>
              <w:rPr>
                <w:rFonts w:hint="default" w:ascii="宋体" w:hAnsi="宋体"/>
                <w:sz w:val="24"/>
              </w:rPr>
            </w:pPr>
          </w:p>
        </w:tc>
        <w:tc>
          <w:tcPr>
            <w:tcW w:w="214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570"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64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600"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法律</w:t>
            </w:r>
          </w:p>
        </w:tc>
        <w:tc>
          <w:tcPr>
            <w:tcW w:w="124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行政</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法规</w:t>
            </w:r>
          </w:p>
        </w:tc>
        <w:tc>
          <w:tcPr>
            <w:tcW w:w="8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地方性</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法规</w:t>
            </w:r>
          </w:p>
        </w:tc>
        <w:tc>
          <w:tcPr>
            <w:tcW w:w="129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部委</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规章</w:t>
            </w:r>
          </w:p>
        </w:tc>
        <w:tc>
          <w:tcPr>
            <w:tcW w:w="6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政府</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规章</w:t>
            </w:r>
          </w:p>
        </w:tc>
        <w:tc>
          <w:tcPr>
            <w:tcW w:w="79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规范性</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文件</w:t>
            </w:r>
          </w:p>
        </w:tc>
        <w:tc>
          <w:tcPr>
            <w:tcW w:w="900"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5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法定</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时限</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承诺</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时限</w:t>
            </w:r>
          </w:p>
        </w:tc>
        <w:tc>
          <w:tcPr>
            <w:tcW w:w="1035" w:type="dxa"/>
            <w:vMerge w:val="continue"/>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snapToGrid/>
                <w:sz w:val="24"/>
              </w:rPr>
            </w:pPr>
          </w:p>
        </w:tc>
        <w:tc>
          <w:tcPr>
            <w:tcW w:w="780" w:type="dxa"/>
            <w:vMerge w:val="continue"/>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snapToGrid/>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20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3200-A-00100-140828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sz w:val="18"/>
                <w:szCs w:val="18"/>
                <w:lang w:eastAsia="zh-CN"/>
              </w:rPr>
            </w:pPr>
            <w:r>
              <w:rPr>
                <w:rFonts w:hint="eastAsia" w:ascii="宋体" w:hAnsi="宋体" w:eastAsia="宋体" w:cs="宋体"/>
                <w:sz w:val="18"/>
                <w:szCs w:val="18"/>
              </w:rPr>
              <w:t>烟花爆竹零售经营许可</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sz w:val="18"/>
                <w:szCs w:val="18"/>
                <w:lang w:eastAsia="zh-CN"/>
              </w:rPr>
            </w:pPr>
            <w:r>
              <w:rPr>
                <w:rFonts w:hint="eastAsia" w:ascii="宋体" w:hAnsi="宋体" w:eastAsia="宋体" w:cs="宋体"/>
                <w:sz w:val="18"/>
                <w:szCs w:val="18"/>
              </w:rPr>
              <w:t>行政许可</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sz w:val="18"/>
                <w:szCs w:val="18"/>
                <w:lang w:eastAsia="zh-CN"/>
              </w:rPr>
            </w:pPr>
            <w:r>
              <w:rPr>
                <w:rFonts w:hint="eastAsia" w:ascii="宋体" w:hAnsi="宋体" w:eastAsia="宋体" w:cs="宋体"/>
                <w:sz w:val="18"/>
                <w:szCs w:val="18"/>
                <w:lang w:eastAsia="zh-CN"/>
              </w:rPr>
              <w:t>行政审批股</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《烟花爆竹安全管理条例》（国务院令第455号）第三条、第十六、十九条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《烟花爆竹经营许可实施办法》（安监总局令第65号）第五条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《烟花爆竹零售店（点）安全技术规范》.（AQ4128-2019）</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从事烟花爆竹零售的经营者</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w:t>
            </w:r>
            <w:r>
              <w:rPr>
                <w:rFonts w:hint="eastAsia" w:ascii="宋体" w:hAnsi="宋体" w:cs="宋体"/>
                <w:kern w:val="0"/>
                <w:sz w:val="18"/>
                <w:szCs w:val="18"/>
                <w:lang w:val="en-US" w:eastAsia="zh-CN"/>
              </w:rPr>
              <w:t>0</w:t>
            </w:r>
            <w:r>
              <w:rPr>
                <w:rFonts w:hint="eastAsia" w:ascii="宋体" w:hAnsi="宋体" w:eastAsia="宋体" w:cs="宋体"/>
                <w:kern w:val="0"/>
                <w:sz w:val="18"/>
                <w:szCs w:val="18"/>
                <w:lang w:val="en-US" w:eastAsia="zh-CN"/>
              </w:rPr>
              <w:t>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15</w:t>
            </w:r>
            <w:r>
              <w:rPr>
                <w:rFonts w:hint="eastAsia" w:ascii="宋体" w:hAnsi="宋体" w:eastAsia="宋体" w:cs="宋体"/>
                <w:kern w:val="0"/>
                <w:sz w:val="18"/>
                <w:szCs w:val="18"/>
                <w:lang w:val="en-US" w:eastAsia="zh-CN"/>
              </w:rPr>
              <w:t>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根据省政府《通告》自2020年10月1日起停止办理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25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3200-A-00200-140828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sz w:val="18"/>
                <w:szCs w:val="18"/>
                <w:lang w:eastAsia="zh-CN"/>
              </w:rPr>
            </w:pPr>
            <w:r>
              <w:rPr>
                <w:rFonts w:hint="eastAsia" w:ascii="宋体" w:hAnsi="宋体" w:eastAsia="宋体" w:cs="宋体"/>
                <w:sz w:val="18"/>
                <w:szCs w:val="18"/>
              </w:rPr>
              <w:t>危险化学品经营（不含仓储经营）许可</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sz w:val="18"/>
                <w:szCs w:val="18"/>
                <w:lang w:eastAsia="zh-CN"/>
              </w:rPr>
            </w:pPr>
            <w:r>
              <w:rPr>
                <w:rFonts w:hint="eastAsia" w:ascii="宋体" w:hAnsi="宋体" w:eastAsia="宋体" w:cs="宋体"/>
                <w:sz w:val="18"/>
                <w:szCs w:val="18"/>
              </w:rPr>
              <w:t>行政许可</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sz w:val="18"/>
                <w:szCs w:val="18"/>
                <w:lang w:eastAsia="zh-CN"/>
              </w:rPr>
            </w:pPr>
            <w:r>
              <w:rPr>
                <w:rFonts w:hint="eastAsia" w:ascii="宋体" w:hAnsi="宋体" w:eastAsia="宋体" w:cs="宋体"/>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sz w:val="18"/>
                <w:szCs w:val="18"/>
                <w:lang w:eastAsia="zh-CN"/>
              </w:rPr>
            </w:pPr>
            <w:r>
              <w:rPr>
                <w:rFonts w:hint="eastAsia" w:ascii="宋体" w:hAnsi="宋体" w:eastAsia="宋体" w:cs="宋体"/>
                <w:sz w:val="18"/>
                <w:szCs w:val="18"/>
                <w:lang w:eastAsia="zh-CN"/>
              </w:rPr>
              <w:t>行政审批股</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《危险化学品安全管理条例》（国务院令第591号）第三十三条、三十五条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《危险化学品经营许可证管理办法》（2012年安监总局第55号令，2015年修订）第三条、第五条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经营危险化学品的企业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30</w:t>
            </w:r>
            <w:r>
              <w:rPr>
                <w:rFonts w:hint="eastAsia" w:ascii="宋体" w:hAnsi="宋体" w:eastAsia="宋体" w:cs="宋体"/>
                <w:kern w:val="0"/>
                <w:sz w:val="18"/>
                <w:szCs w:val="18"/>
                <w:lang w:val="en-US" w:eastAsia="zh-CN"/>
              </w:rPr>
              <w:t>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w:t>
            </w:r>
            <w:r>
              <w:rPr>
                <w:rFonts w:hint="eastAsia" w:ascii="宋体" w:hAnsi="宋体" w:eastAsia="宋体" w:cs="宋体"/>
                <w:kern w:val="0"/>
                <w:sz w:val="18"/>
                <w:szCs w:val="18"/>
                <w:lang w:val="en-US" w:eastAsia="zh-CN"/>
              </w:rPr>
              <w:t>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现场核查和企业整改所需时间不计算在法定的期限内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81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3200-A-00300-140828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sz w:val="18"/>
                <w:szCs w:val="18"/>
                <w:lang w:eastAsia="zh-CN"/>
              </w:rPr>
            </w:pPr>
            <w:r>
              <w:rPr>
                <w:rFonts w:hint="eastAsia" w:ascii="宋体" w:hAnsi="宋体" w:eastAsia="宋体" w:cs="宋体"/>
                <w:sz w:val="18"/>
                <w:szCs w:val="18"/>
              </w:rPr>
              <w:t>砖瓦粘土开采及县级国土资源部门颁发采矿许可证的其他非煤矿山建设项目安全设施设计审查</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sz w:val="18"/>
                <w:szCs w:val="18"/>
                <w:lang w:eastAsia="zh-CN"/>
              </w:rPr>
            </w:pPr>
            <w:r>
              <w:rPr>
                <w:rFonts w:hint="eastAsia" w:ascii="宋体" w:hAnsi="宋体" w:eastAsia="宋体" w:cs="宋体"/>
                <w:sz w:val="18"/>
                <w:szCs w:val="18"/>
              </w:rPr>
              <w:t>行政许可</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sz w:val="18"/>
                <w:szCs w:val="18"/>
                <w:lang w:eastAsia="zh-CN"/>
              </w:rPr>
            </w:pPr>
            <w:r>
              <w:rPr>
                <w:rFonts w:hint="eastAsia" w:ascii="宋体" w:hAnsi="宋体" w:eastAsia="宋体" w:cs="宋体"/>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sz w:val="18"/>
                <w:szCs w:val="18"/>
                <w:lang w:eastAsia="zh-CN"/>
              </w:rPr>
            </w:pPr>
            <w:r>
              <w:rPr>
                <w:rFonts w:hint="eastAsia" w:ascii="宋体" w:hAnsi="宋体" w:eastAsia="宋体" w:cs="宋体"/>
                <w:sz w:val="18"/>
                <w:szCs w:val="18"/>
                <w:lang w:eastAsia="zh-CN"/>
              </w:rPr>
              <w:t>行政审批股</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《安全生产法》第三十条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《建设项目安全设施“三同时”监督管理暂行办法》（2010年安监总局第36号令，2015年修订）第五条、第十三条第一款</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砖瓦粘土开采及县级国土资源部门颁发采矿许可证的其他非煤矿山建设项目建设单位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20</w:t>
            </w:r>
            <w:r>
              <w:rPr>
                <w:rFonts w:hint="eastAsia" w:ascii="宋体" w:hAnsi="宋体" w:eastAsia="宋体" w:cs="宋体"/>
                <w:kern w:val="0"/>
                <w:sz w:val="18"/>
                <w:szCs w:val="18"/>
                <w:lang w:val="en-US" w:eastAsia="zh-CN"/>
              </w:rPr>
              <w:t>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w:t>
            </w:r>
            <w:r>
              <w:rPr>
                <w:rFonts w:hint="eastAsia" w:ascii="宋体" w:hAnsi="宋体" w:eastAsia="宋体" w:cs="宋体"/>
                <w:kern w:val="0"/>
                <w:sz w:val="18"/>
                <w:szCs w:val="18"/>
                <w:lang w:val="en-US" w:eastAsia="zh-CN"/>
              </w:rPr>
              <w:t>0个工作日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现场核查和企业整改所需时间不计算在法定的期限内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3200-A-00400-140828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县政府及其有关主管部门审批、核准或者备案的金属冶炼建设项目安全设施设计审查</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行政许可</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行政审批股</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《安全生产法》第三十条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《建设项目安全设施“三同时”监督管理暂行办法》（2010年安监总局第36号令，2015年修订）第五条</w:t>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第十三条第一款</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县政府及其有关主管部门审批、核准或者备案的金属冶炼建设项目建设单位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20</w:t>
            </w:r>
            <w:r>
              <w:rPr>
                <w:rFonts w:hint="eastAsia" w:ascii="宋体" w:hAnsi="宋体" w:eastAsia="宋体" w:cs="宋体"/>
                <w:kern w:val="0"/>
                <w:sz w:val="18"/>
                <w:szCs w:val="18"/>
                <w:lang w:val="en-US" w:eastAsia="zh-CN"/>
              </w:rPr>
              <w:t>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w:t>
            </w:r>
            <w:r>
              <w:rPr>
                <w:rFonts w:hint="eastAsia" w:ascii="宋体" w:hAnsi="宋体" w:eastAsia="宋体" w:cs="宋体"/>
                <w:kern w:val="0"/>
                <w:sz w:val="18"/>
                <w:szCs w:val="18"/>
                <w:lang w:val="en-US" w:eastAsia="zh-CN"/>
              </w:rPr>
              <w:t>0个工作日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现场核查和企业整改所需时间不计算在法定的期限内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41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3200-B-00100-140828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生产经营单位的决策机构、主要负责人或者个人经营的投资人（包括实际控制人）不依法保证安全生产所必需的资金投入，致使生产经营单位不具备安全生产条件的的处罚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《安全生产法》</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第九十条第一款</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《安全生产违法行为行政处罚办法》（2007年国家安监总局令第15号公布，2015年修订）第四十三条第一款</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生产经营单位的决策机构、主要负责人或者个人经营的投资人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3200-B-00200-140828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个人经营的投资人（包括实际控制人）未依照《安全生产法》的规定保证安全生产所必需的资金投入，致使生产经营单位不具备安全生产条件，导致发生生产安全事故的</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《安全生产法》第九十条第二款</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《生产安全事故罚款处罚规定（试行）》（2007年安监总局令第13号公布，2015年第二次修订）第十九条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生产经营单位的决策机构、主要负责人或者个人经营的投资人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135个工作日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3200-B-00300-140828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对生产经营单位不具备法定安全生产条件责令限期改正逾期未改正的；经停产停业整顿仍不具备安全生产条件的处罚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《安全生产法》第一百零八条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《山西省安全生产条例》第七十三条</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3200-B-00400-140828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对生产经营单位的主要负责人未履行法定安全生产管理职责的处罚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《安全生产法》第九十一条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生产经营单位的主要负责人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2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3200-B-00500-140828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生产经营单位拒绝、阻碍负有安全生产监督管理职责的部门依法实施监督检查，或者在被检查时隐瞒事故隐患，不如实反映情况的处罚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《安全生产法》 第一百零五条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《易制毒化学品管理条例》（国务院令第445号）第四十二条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生产经营单位及</w:t>
            </w:r>
            <w:r>
              <w:rPr>
                <w:rFonts w:hint="eastAsia" w:ascii="宋体" w:hAnsi="宋体" w:eastAsia="宋体" w:cs="宋体"/>
                <w:kern w:val="0"/>
                <w:sz w:val="18"/>
                <w:szCs w:val="18"/>
              </w:rPr>
              <w:t>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86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3200-B-00600-140828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生产经营单位的主要负责人未依照《安全生产法》履行安全生产管理职责，导致发生生产安全事故的处罚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《安全生产法》第九十二条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生产经营单位的主要负责人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135个工作日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3200-B-00700-140828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事故发生单位主要负责人在事故发生后不立即组织事故抢救的；主要负责人迟报事故的</w:t>
            </w:r>
            <w:r>
              <w:rPr>
                <w:rFonts w:hint="eastAsia" w:ascii="宋体" w:hAnsi="宋体" w:cs="宋体"/>
                <w:kern w:val="0"/>
                <w:sz w:val="18"/>
                <w:szCs w:val="18"/>
                <w:lang w:val="en-US" w:eastAsia="zh-CN"/>
              </w:rPr>
              <w:t>，</w:t>
            </w:r>
            <w:r>
              <w:rPr>
                <w:rFonts w:hint="eastAsia" w:ascii="宋体" w:hAnsi="宋体" w:eastAsia="宋体" w:cs="宋体"/>
                <w:kern w:val="0"/>
                <w:sz w:val="18"/>
                <w:szCs w:val="18"/>
                <w:lang w:val="en-US" w:eastAsia="zh-CN"/>
              </w:rPr>
              <w:t>主要负责人在事故调查处理期间擅离职守的处罚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《安全生产法》第一百零六条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《生产安全事故报告和调查处理条例》第三十</w:t>
            </w:r>
            <w:r>
              <w:rPr>
                <w:rFonts w:hint="eastAsia" w:ascii="宋体" w:hAnsi="宋体" w:cs="宋体"/>
                <w:kern w:val="0"/>
                <w:sz w:val="18"/>
                <w:szCs w:val="18"/>
                <w:lang w:val="en-US" w:eastAsia="zh-CN"/>
              </w:rPr>
              <w:t>五</w:t>
            </w:r>
            <w:r>
              <w:rPr>
                <w:rFonts w:hint="eastAsia" w:ascii="宋体" w:hAnsi="宋体" w:eastAsia="宋体" w:cs="宋体"/>
                <w:kern w:val="0"/>
                <w:sz w:val="18"/>
                <w:szCs w:val="18"/>
                <w:lang w:val="en-US" w:eastAsia="zh-CN"/>
              </w:rPr>
              <w:t>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《生产安全事故罚款处罚规定（试行）》第十一条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生产经营单位主要负责人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135个工作日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84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3200-B-00800-140828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对生产安全事故负有责任的生产经营单位</w:t>
            </w:r>
            <w:r>
              <w:rPr>
                <w:rFonts w:hint="eastAsia" w:ascii="宋体" w:hAnsi="宋体" w:cs="宋体"/>
                <w:kern w:val="0"/>
                <w:sz w:val="18"/>
                <w:szCs w:val="18"/>
                <w:lang w:eastAsia="zh-CN"/>
              </w:rPr>
              <w:t>，</w:t>
            </w:r>
            <w:r>
              <w:rPr>
                <w:rFonts w:hint="eastAsia" w:ascii="宋体" w:hAnsi="宋体" w:eastAsia="宋体" w:cs="宋体"/>
                <w:kern w:val="0"/>
                <w:sz w:val="18"/>
                <w:szCs w:val="18"/>
                <w:lang w:eastAsia="zh-CN"/>
              </w:rPr>
              <w:t>以及</w:t>
            </w:r>
            <w:r>
              <w:rPr>
                <w:rFonts w:hint="eastAsia" w:ascii="宋体" w:hAnsi="宋体" w:eastAsia="宋体" w:cs="宋体"/>
                <w:kern w:val="0"/>
                <w:sz w:val="18"/>
                <w:szCs w:val="18"/>
              </w:rPr>
              <w:t>有谎报或者瞒报事故情节的处罚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《安全生产法》第一百零九条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《生产安全事故罚款处罚规定（试行）》第十四条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对</w:t>
            </w:r>
            <w:r>
              <w:rPr>
                <w:rFonts w:hint="eastAsia" w:ascii="宋体" w:hAnsi="宋体" w:eastAsia="宋体" w:cs="宋体"/>
                <w:kern w:val="0"/>
                <w:sz w:val="18"/>
                <w:szCs w:val="18"/>
                <w:lang w:val="en-US" w:eastAsia="zh-CN"/>
              </w:rPr>
              <w:t>生产安全事故负有责任的生产经营单位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135个工作日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898"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3200-B-00900-140828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生产事故发生单位及其有关人员谎报或者瞒报事故的；伪造或者故意破坏事故现场的；转移、隐匿资金、财产，或者销毁有关证据、资料的，对事故发生单位的处罚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《生产安全事故报告和调查处理条例》第三十六条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《生产安全事故罚款处罚规定（试行）》第十二条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《安全生产行政处罚自由裁量标准》（安监总政法〔2010〕137号）</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生产安全事故发生单位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135个工作日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898"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3200-B-01000-140828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生产安全事故发生单位及其有关人员拒绝接受调查或者拒绝提供有关情况和资料的；在事故调查中作伪证或者指使他人作伪证的；事故发生后逃匿的，对事故发生单位的处罚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《生产安全事故报告和调查处理条例》（国务院令第493号）第三十六条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《生产安全事故罚款处罚规定（试行）》第十二条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《安全生产行政处罚自由裁量标准》（安监总政法〔2010〕137号）</w:t>
            </w: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生产安全事故发生单位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135个工作日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52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3200-B-01100-140828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生产安全事故发生单位主要负责人、直接负责的主管人员和其他直接责任人员伪造、故意破坏事故现场，或者转移、隐匿资金、财产、销毁有关证据、资料，或者拒绝接受调查，或者拒绝提供有关情况和资料，或者在事故调查中作伪证，或者指使他人作伪证的</w:t>
            </w:r>
            <w:r>
              <w:rPr>
                <w:rFonts w:hint="eastAsia" w:ascii="宋体" w:hAnsi="宋体" w:eastAsia="宋体" w:cs="宋体"/>
                <w:kern w:val="0"/>
                <w:sz w:val="18"/>
                <w:szCs w:val="18"/>
                <w:lang w:val="en-US" w:eastAsia="zh-CN"/>
              </w:rPr>
              <w:t>，对责任人员的处罚</w:t>
            </w:r>
            <w:r>
              <w:rPr>
                <w:rFonts w:hint="eastAsia" w:ascii="宋体" w:hAnsi="宋体" w:eastAsia="宋体" w:cs="宋体"/>
                <w:kern w:val="0"/>
                <w:sz w:val="18"/>
                <w:szCs w:val="18"/>
              </w:rPr>
              <w:t>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《安全生产法》第一百零六条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《生产安全事故报告和调查处理条例》第三十六条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《生产安全事故罚款处罚规定（试行）》第十三条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生产安全事故发生单位主要负责人、直接负责的主管人员和其他直接责任人员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135个工作日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3200-B-01200-140828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生产安全事故发生单位主要负责人、直接负责的主管人员和其他直接责任人员谎报、瞒报事故或者事故发生后逃匿的</w:t>
            </w:r>
            <w:r>
              <w:rPr>
                <w:rFonts w:hint="eastAsia" w:ascii="宋体" w:hAnsi="宋体" w:eastAsia="宋体" w:cs="宋体"/>
                <w:kern w:val="0"/>
                <w:sz w:val="18"/>
                <w:szCs w:val="18"/>
                <w:lang w:val="en-US" w:eastAsia="zh-CN"/>
              </w:rPr>
              <w:t>，对责任人员的处罚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《安全生产法》第一百零六条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《生产安全事故报告和调查处理条例》第三十六条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《生产安全事故罚款处罚规定（试行）》第十三条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生产安全事故发生单位主要负责人、直接负责的主管人员和其他直接责任人员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135个工作日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3200-B-01300-140828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生产经营单位对较大涉险事故迟报、漏报、谎报或者瞒报的处罚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《生产安全事故信息报告和处置办法》（2009年安监总局令第21号公布）第二十五条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135个工作日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3</w:t>
            </w:r>
            <w:r>
              <w:rPr>
                <w:rFonts w:hint="eastAsia" w:ascii="宋体" w:hAnsi="宋体" w:eastAsia="宋体" w:cs="宋体"/>
                <w:kern w:val="0"/>
                <w:sz w:val="18"/>
                <w:szCs w:val="18"/>
                <w:lang w:val="en-US" w:eastAsia="zh-CN"/>
              </w:rPr>
              <w:t>200-B-01500-140828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对生产经营单位的安全生产管理人员未履行《安全生产法》规定的安全生产管理职责的处罚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《安全生产法》第九十三条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生产经营单位的安全生产管理人员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3200-B-01400-140828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对生产经营单位未按照规定设置安全生产管理机构或者配备安全生产管理人员的处罚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《安全生产法》第九十四条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《山西省安全生产条例》七十</w:t>
            </w:r>
            <w:r>
              <w:rPr>
                <w:rFonts w:hint="eastAsia" w:ascii="宋体" w:hAnsi="宋体" w:cs="宋体"/>
                <w:kern w:val="0"/>
                <w:sz w:val="18"/>
                <w:szCs w:val="18"/>
                <w:lang w:val="en-US" w:eastAsia="zh-CN"/>
              </w:rPr>
              <w:t>四</w:t>
            </w:r>
            <w:r>
              <w:rPr>
                <w:rFonts w:hint="eastAsia" w:ascii="宋体" w:hAnsi="宋体" w:eastAsia="宋体" w:cs="宋体"/>
                <w:kern w:val="0"/>
                <w:sz w:val="18"/>
                <w:szCs w:val="18"/>
                <w:lang w:val="en-US" w:eastAsia="zh-CN"/>
              </w:rPr>
              <w:t>条</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r>
              <w:rPr>
                <w:rFonts w:hint="eastAsia" w:ascii="宋体" w:hAnsi="宋体" w:cs="宋体"/>
                <w:kern w:val="0"/>
                <w:sz w:val="18"/>
                <w:szCs w:val="18"/>
                <w:lang w:val="en-US" w:eastAsia="zh-CN"/>
              </w:rPr>
              <w:t>及</w:t>
            </w:r>
            <w:r>
              <w:rPr>
                <w:rFonts w:hint="eastAsia" w:ascii="宋体" w:hAnsi="宋体" w:eastAsia="宋体" w:cs="宋体"/>
                <w:kern w:val="0"/>
                <w:sz w:val="18"/>
                <w:szCs w:val="18"/>
              </w:rPr>
              <w:t>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3200-B-01600-140828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对危险</w:t>
            </w:r>
            <w:r>
              <w:rPr>
                <w:rFonts w:hint="eastAsia" w:ascii="宋体" w:hAnsi="宋体" w:eastAsia="宋体" w:cs="宋体"/>
                <w:kern w:val="0"/>
                <w:sz w:val="18"/>
                <w:szCs w:val="18"/>
                <w:lang w:eastAsia="zh-CN"/>
              </w:rPr>
              <w:t>化学品、烟花爆竹</w:t>
            </w:r>
            <w:r>
              <w:rPr>
                <w:rFonts w:hint="eastAsia" w:ascii="宋体" w:hAnsi="宋体" w:eastAsia="宋体" w:cs="宋体"/>
                <w:kern w:val="0"/>
                <w:sz w:val="18"/>
                <w:szCs w:val="18"/>
              </w:rPr>
              <w:t>的生产、经营、储存单位以及矿山、金属冶炼</w:t>
            </w:r>
            <w:r>
              <w:rPr>
                <w:rFonts w:hint="eastAsia" w:ascii="宋体" w:hAnsi="宋体" w:eastAsia="宋体" w:cs="宋体"/>
                <w:kern w:val="0"/>
                <w:sz w:val="18"/>
                <w:szCs w:val="18"/>
                <w:lang w:eastAsia="zh-CN"/>
              </w:rPr>
              <w:t>企业</w:t>
            </w:r>
            <w:r>
              <w:rPr>
                <w:rFonts w:hint="eastAsia" w:ascii="宋体" w:hAnsi="宋体" w:eastAsia="宋体" w:cs="宋体"/>
                <w:kern w:val="0"/>
                <w:sz w:val="18"/>
                <w:szCs w:val="18"/>
              </w:rPr>
              <w:t>的主要负责人和安全生产管理人员未按照规定经考核合格的处罚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《安全生产法》第九十四条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危险化学品、烟花爆竹的生产、经营、储存单位，矿山、金属冶炼企业及</w:t>
            </w:r>
            <w:r>
              <w:rPr>
                <w:rFonts w:hint="eastAsia" w:ascii="宋体" w:hAnsi="宋体" w:eastAsia="宋体" w:cs="宋体"/>
                <w:kern w:val="0"/>
                <w:sz w:val="18"/>
                <w:szCs w:val="18"/>
              </w:rPr>
              <w:t>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27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3200-B-01700-140828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对生产经营单位主要负责人、安全生产管理人员、特种作业人员以欺骗、贿赂等不正当手段取得安全合格证或者特种作业操作证的处罚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《安全生产培训管理办法》（2012年安监总局令第44号颁布，2015年第二次修订）第三十五条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4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3200-B-01800-140828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生产经营单位从业人员安全培训的时间少于《生产经营单位安全培训规定》或者有关标准规定的处罚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《安全生产培训管理办法》第三十六条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3200-B-01900-140828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对矿山新招的井下作业人员和危险物品生产经营单位新招的危险工艺操作岗位人员，未经实习期满独立上岗作业的处罚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《安全生产培训管理办法》第三十六条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井下</w:t>
            </w:r>
            <w:r>
              <w:rPr>
                <w:rFonts w:hint="eastAsia" w:ascii="宋体" w:hAnsi="宋体" w:eastAsia="宋体" w:cs="宋体"/>
                <w:kern w:val="0"/>
                <w:sz w:val="18"/>
                <w:szCs w:val="18"/>
              </w:rPr>
              <w:t>矿山和危险</w:t>
            </w:r>
            <w:r>
              <w:rPr>
                <w:rFonts w:hint="eastAsia" w:ascii="宋体" w:hAnsi="宋体" w:eastAsia="宋体" w:cs="宋体"/>
                <w:kern w:val="0"/>
                <w:sz w:val="18"/>
                <w:szCs w:val="18"/>
                <w:lang w:eastAsia="zh-CN"/>
              </w:rPr>
              <w:t>化学品、烟花爆竹</w:t>
            </w:r>
            <w:r>
              <w:rPr>
                <w:rFonts w:hint="eastAsia" w:ascii="宋体" w:hAnsi="宋体" w:eastAsia="宋体" w:cs="宋体"/>
                <w:kern w:val="0"/>
                <w:sz w:val="18"/>
                <w:szCs w:val="18"/>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3200-B-02000-140828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对生产经营单位相关人员未按规定重新参加安全培训的处罚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《安全生产培训管理办法》第三十六条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3200-B-02100-140828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生产经营单位未按规定对从业人员、被派遣劳动者、实习学生进行安全生产教育和培训，或未按照规定如实告知有关的安全生产事项的</w:t>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未如实记录安全生产教育和培训情况的</w:t>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特种作业人员未按规定经专门安全作业培训并取得相应资格，上岗作业的处罚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《安全生产法》第九十四条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《生产经营单位安全培训规定》（2006年1月17日安监总局令第3号公布，2015年第二次修正）第</w:t>
            </w:r>
            <w:r>
              <w:rPr>
                <w:rFonts w:hint="eastAsia" w:ascii="宋体" w:hAnsi="宋体" w:cs="宋体"/>
                <w:kern w:val="0"/>
                <w:sz w:val="18"/>
                <w:szCs w:val="18"/>
                <w:lang w:val="en-US" w:eastAsia="zh-CN"/>
              </w:rPr>
              <w:t>三十</w:t>
            </w:r>
            <w:r>
              <w:rPr>
                <w:rFonts w:hint="eastAsia" w:ascii="宋体" w:hAnsi="宋体" w:eastAsia="宋体" w:cs="宋体"/>
                <w:kern w:val="0"/>
                <w:sz w:val="18"/>
                <w:szCs w:val="18"/>
              </w:rPr>
              <w:t>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生产经营单位</w:t>
            </w:r>
            <w:r>
              <w:rPr>
                <w:rFonts w:hint="eastAsia" w:ascii="宋体" w:hAnsi="宋体" w:eastAsia="宋体" w:cs="宋体"/>
                <w:kern w:val="0"/>
                <w:sz w:val="18"/>
                <w:szCs w:val="18"/>
                <w:lang w:eastAsia="zh-CN"/>
              </w:rPr>
              <w:t>及</w:t>
            </w:r>
            <w:r>
              <w:rPr>
                <w:rFonts w:hint="eastAsia" w:ascii="宋体" w:hAnsi="宋体" w:eastAsia="宋体" w:cs="宋体"/>
                <w:kern w:val="0"/>
                <w:sz w:val="18"/>
                <w:szCs w:val="18"/>
              </w:rPr>
              <w:t>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3200-B-02200-140828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生产经营单位未将安全培训工作纳入本单位工作计划并保证安全培训工作所需资金的</w:t>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从业人员进行安全培训期间生产经营单位未支付工资并承担安全培训费用的的处罚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《生产经营单位安全培训规定》第二十九条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23</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生产经营单位未为从业人员提供符合国家标准或者行业标准的劳动防护用品的处罚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《安全生产法》第九十六条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生产经营单位</w:t>
            </w:r>
            <w:r>
              <w:rPr>
                <w:rFonts w:hint="eastAsia" w:ascii="宋体" w:hAnsi="宋体" w:eastAsia="宋体" w:cs="宋体"/>
                <w:kern w:val="0"/>
                <w:sz w:val="18"/>
                <w:szCs w:val="18"/>
                <w:lang w:val="en-US" w:eastAsia="zh-CN"/>
              </w:rPr>
              <w:t>及其直接负责的主管人员和其他直接责任人员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69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24</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生产经营单位未建立健全特种作业人员档案的处罚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《特种作业人员安全技术培训考核管理规定》第三十八条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32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25</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生产经营单位非法印制、伪造、倒卖特种作业操作证，或者使用非法印制、伪造、倒卖的特种作业操作证的处罚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 xml:space="preserve">《特种作业人员安全技术培训考核管理规定》第四十条 </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71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26</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特种作业人员伪造、涂改或者使用伪造的特种作业操作证的；转借、转让、冒用特种作业操作证的处罚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《特种作业人员安全技术培训考核管理规定》第四十一条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27</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生产经营单位与从业人员订立协议，免除或者减轻其对从业人员因生产安全事故伤亡依法应承担的责任的处罚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《安全生产法》第一百零三条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生产经营单位及其直接负责的主管人员和其他直接责任人员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28</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危险物品的生产、经营、储存单位以及矿山企业、建筑施工单位未建立应急救援组织或者未按规定签订救护协议的处罚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《安全生产违法行为行政处罚办法》第四十六条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29</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危险物品的生产、经营、储存单位以及矿山企业、建筑施工单位未配备必要的应急救援器材、设备，并进行经常性维护、保养，保证正常运转的处罚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《安全生产违法行为行政处罚办法》第四十六条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34</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30</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生产经营单位未按规定制定生产安全事故应急救援预案或未定期组织演练的处罚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《安全生产法》第九十四条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《生产安全事故应急预案管理办法》（2016年安监总局令第88号颁布 2019年应急管理部令2号修订）第四十四条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r>
              <w:rPr>
                <w:rFonts w:hint="eastAsia" w:ascii="宋体" w:hAnsi="宋体" w:eastAsia="宋体" w:cs="宋体"/>
                <w:kern w:val="0"/>
                <w:sz w:val="18"/>
                <w:szCs w:val="18"/>
                <w:lang w:eastAsia="zh-CN"/>
              </w:rPr>
              <w:t>及</w:t>
            </w:r>
            <w:r>
              <w:rPr>
                <w:rFonts w:hint="eastAsia" w:ascii="宋体" w:hAnsi="宋体" w:eastAsia="宋体" w:cs="宋体"/>
                <w:kern w:val="0"/>
                <w:sz w:val="18"/>
                <w:szCs w:val="18"/>
              </w:rPr>
              <w:t>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60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31</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在应急预案编制前未按照规定开展风险辨识、评估和应急资源调查的；或未按照规定开展应急预案评审的；或事故风险可能影响周边单位、人员的，未将事故风险的性质、影响范围和应急防范措施告知周边单位和人员的；或未按照规定开展应急预案评估的；或未按照规定进行应急预案修订的；或未落实应急预案规定的应急物资及装备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ind w:firstLine="360" w:firstLineChars="200"/>
              <w:rPr>
                <w:rFonts w:hint="eastAsia" w:ascii="宋体" w:hAnsi="宋体" w:eastAsia="宋体" w:cs="宋体"/>
                <w:kern w:val="0"/>
                <w:sz w:val="18"/>
                <w:szCs w:val="18"/>
                <w:lang w:eastAsia="zh-CN"/>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《生产安全事故应急预案管理办法》第四十五条第一款</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35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36</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32</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生产经营单位应急预案未按照规定备案的；未建立应急值班制度或者配备应急值班人员的处罚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《生产安全事故应急条例》（国务院令第708号）第三十二条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《生产安全事故应急预案管理办法》第四十五条第二款</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生产经营单位及其直接负责的主管人员和其他直接责任人员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74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37</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33</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生产经营单位未将事故隐患排查治理情况如实记录或者未向从业人员通报的处罚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《安全生产法》第九十四条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r>
              <w:rPr>
                <w:rFonts w:hint="eastAsia" w:ascii="宋体" w:hAnsi="宋体" w:cs="宋体"/>
                <w:kern w:val="0"/>
                <w:sz w:val="18"/>
                <w:szCs w:val="18"/>
                <w:lang w:val="en-US" w:eastAsia="zh-CN"/>
              </w:rPr>
              <w:t>山西省安全生产</w:t>
            </w:r>
            <w:r>
              <w:rPr>
                <w:rFonts w:hint="eastAsia" w:ascii="宋体" w:hAnsi="宋体" w:eastAsia="宋体" w:cs="宋体"/>
                <w:kern w:val="0"/>
                <w:sz w:val="18"/>
                <w:szCs w:val="18"/>
                <w:lang w:val="en-US" w:eastAsia="zh-CN"/>
              </w:rPr>
              <w:t>条例》第</w:t>
            </w:r>
            <w:r>
              <w:rPr>
                <w:rFonts w:hint="eastAsia" w:ascii="宋体" w:hAnsi="宋体" w:cs="宋体"/>
                <w:kern w:val="0"/>
                <w:sz w:val="18"/>
                <w:szCs w:val="18"/>
                <w:lang w:val="en-US" w:eastAsia="zh-CN"/>
              </w:rPr>
              <w:t>七十六</w:t>
            </w:r>
            <w:r>
              <w:rPr>
                <w:rFonts w:hint="eastAsia" w:ascii="宋体" w:hAnsi="宋体" w:eastAsia="宋体" w:cs="宋体"/>
                <w:kern w:val="0"/>
                <w:sz w:val="18"/>
                <w:szCs w:val="18"/>
                <w:lang w:val="en-US" w:eastAsia="zh-CN"/>
              </w:rPr>
              <w:t>条</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r>
              <w:rPr>
                <w:rFonts w:hint="eastAsia" w:ascii="宋体" w:hAnsi="宋体" w:eastAsia="宋体" w:cs="宋体"/>
                <w:kern w:val="0"/>
                <w:sz w:val="18"/>
                <w:szCs w:val="18"/>
                <w:lang w:eastAsia="zh-CN"/>
              </w:rPr>
              <w:t>及</w:t>
            </w:r>
            <w:r>
              <w:rPr>
                <w:rFonts w:hint="eastAsia" w:ascii="宋体" w:hAnsi="宋体" w:eastAsia="宋体" w:cs="宋体"/>
                <w:kern w:val="0"/>
                <w:sz w:val="18"/>
                <w:szCs w:val="18"/>
              </w:rPr>
              <w:t>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59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38</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34</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生产经营单位未建立事故隐患排查治理制度的处罚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《安全生产法》第九十八条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生产经营单位及其直接负责的主管人员和其他直接责任人员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39</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35</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未按规定上报事故隐患排查治理统计分析表的；或未制定事故隐患治理方案的；或重大事故隐患不报或者未及时报告的；或未对事故隐患进行排查治理擅自生产经营的；或整改不合格或者未经安全监管监察部门审查同意擅自恢复生产经营的；未采取措施消除事故隐患</w:t>
            </w:r>
            <w:r>
              <w:rPr>
                <w:rFonts w:hint="eastAsia" w:ascii="宋体" w:hAnsi="宋体" w:cs="宋体"/>
                <w:kern w:val="0"/>
                <w:sz w:val="18"/>
                <w:szCs w:val="18"/>
                <w:lang w:val="en-US" w:eastAsia="zh-CN"/>
              </w:rPr>
              <w:t>，</w:t>
            </w:r>
            <w:r>
              <w:rPr>
                <w:rFonts w:hint="eastAsia" w:ascii="宋体" w:hAnsi="宋体" w:eastAsia="宋体" w:cs="宋体"/>
                <w:kern w:val="0"/>
                <w:sz w:val="18"/>
                <w:szCs w:val="18"/>
                <w:lang w:val="en-US" w:eastAsia="zh-CN"/>
              </w:rPr>
              <w:t>拒不执行监管部门事故隐患整改指令</w:t>
            </w:r>
            <w:r>
              <w:rPr>
                <w:rFonts w:hint="eastAsia" w:ascii="宋体" w:hAnsi="宋体" w:cs="宋体"/>
                <w:kern w:val="0"/>
                <w:sz w:val="18"/>
                <w:szCs w:val="18"/>
                <w:lang w:val="en-US" w:eastAsia="zh-CN"/>
              </w:rPr>
              <w:t>的</w:t>
            </w:r>
            <w:r>
              <w:rPr>
                <w:rFonts w:hint="eastAsia" w:ascii="宋体" w:hAnsi="宋体" w:eastAsia="宋体" w:cs="宋体"/>
                <w:kern w:val="0"/>
                <w:sz w:val="18"/>
                <w:szCs w:val="18"/>
                <w:lang w:val="en-US" w:eastAsia="zh-CN"/>
              </w:rPr>
              <w:t>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《安全生产法》第九十</w:t>
            </w:r>
            <w:r>
              <w:rPr>
                <w:rFonts w:hint="eastAsia" w:ascii="宋体" w:hAnsi="宋体" w:cs="宋体"/>
                <w:kern w:val="0"/>
                <w:sz w:val="18"/>
                <w:szCs w:val="18"/>
                <w:lang w:val="en-US" w:eastAsia="zh-CN"/>
              </w:rPr>
              <w:t>九</w:t>
            </w:r>
            <w:r>
              <w:rPr>
                <w:rFonts w:hint="eastAsia" w:ascii="宋体" w:hAnsi="宋体" w:eastAsia="宋体" w:cs="宋体"/>
                <w:kern w:val="0"/>
                <w:sz w:val="18"/>
                <w:szCs w:val="18"/>
                <w:lang w:val="en-US" w:eastAsia="zh-CN"/>
              </w:rPr>
              <w:t>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r>
              <w:rPr>
                <w:rFonts w:hint="eastAsia" w:ascii="宋体" w:hAnsi="宋体" w:cs="宋体"/>
                <w:kern w:val="0"/>
                <w:sz w:val="18"/>
                <w:szCs w:val="18"/>
                <w:lang w:val="en-US" w:eastAsia="zh-CN"/>
              </w:rPr>
              <w:t>山西省安全生产</w:t>
            </w:r>
            <w:r>
              <w:rPr>
                <w:rFonts w:hint="eastAsia" w:ascii="宋体" w:hAnsi="宋体" w:eastAsia="宋体" w:cs="宋体"/>
                <w:kern w:val="0"/>
                <w:sz w:val="18"/>
                <w:szCs w:val="18"/>
                <w:lang w:val="en-US" w:eastAsia="zh-CN"/>
              </w:rPr>
              <w:t>条例》第</w:t>
            </w:r>
            <w:r>
              <w:rPr>
                <w:rFonts w:hint="eastAsia" w:ascii="宋体" w:hAnsi="宋体" w:cs="宋体"/>
                <w:kern w:val="0"/>
                <w:sz w:val="18"/>
                <w:szCs w:val="18"/>
                <w:lang w:val="en-US" w:eastAsia="zh-CN"/>
              </w:rPr>
              <w:t>七十六</w:t>
            </w:r>
            <w:r>
              <w:rPr>
                <w:rFonts w:hint="eastAsia" w:ascii="宋体" w:hAnsi="宋体" w:eastAsia="宋体" w:cs="宋体"/>
                <w:kern w:val="0"/>
                <w:sz w:val="18"/>
                <w:szCs w:val="18"/>
                <w:lang w:val="en-US" w:eastAsia="zh-CN"/>
              </w:rPr>
              <w:t>条</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《安全生产事故隐患排查治理暂行规定》第二十六条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生产经营单位及其直接负责的主管人员和其他直接责任人员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8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sz w:val="18"/>
                <w:szCs w:val="18"/>
              </w:rPr>
              <w:t>40</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36</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生产经营单位将生产经营项目、场所、设备发包或者出租给不具备安全生产条件或者相应资质的单位或者个人的处罚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 xml:space="preserve">《安全生产法》第一百条第一款 </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生产经营单位及其直接负责的主管人员和其他直接责任人员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23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41</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37</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生产经营单位未与承包单位、承租单位签订专门的安全生产管理协议或者未在承包合同、租赁合同中明确各自的安全生产管理职责，或者未对承包单位、承租单位的安全生产统一协调、管理的处罚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《安全生产法》第一百条第二款</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生产经营单位及其直接负责的主管人员和其他直接责任人员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42</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38</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两个以上生产经营单位在同一作业区域内进行可能危及对方安全生产的生产经营活动，未签订安全生产管理协议或者未指定专职安全生产管理人员进行安全检查与协调的处罚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《安全生产法》第一百零一条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生产经营单位及其直接负责的主管人员和其他直接责任人员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43</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39</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储存、使用危险物品的车间、商店、仓库与员工宿舍在同一座建筑内，或者与员工宿舍的距离不符合安全要求的；或生产经营场所和员工宿舍未设置符合紧急疏散需要、标志明显、保持畅通的出口，或者锁闭、封堵生产经营场所或者员工宿舍出口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《安全生产法》第一百零二条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生产经营单位及其直接负责的主管人员和其他直接责任人员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26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44</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40</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及其主要负责人或者其他人员违反操作规程或者安全管理规定作业的；或生产经营单位及其主要负责人或者其他人员违章指挥从业人员或者强令从业人员违章、冒险作业的；生产经营单位及其主要负责人或者其他人员发现从业人员违章作业不加制止的；或生产经营单位超过核定的生产能力、强度或者定员进行生产的；或生产经营单位对被查封或者扣押的设施、设备、器材、危险物品和作业场所，擅自启封或者使用的；或生产经营单位故意提供虚假情况或者隐瞒存在的事故隐患以及其他安全问题的；生产经营单位拒不执行安监部门及其行政执法人员的安全监管指令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《安全生产违法行为行政处罚办法》第四十五条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26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45</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41</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企业未取得安全生产许可证擅自进行生产的；出租、出借或者以其他形式转让安全生产许可证的；接受转让的安全生产许可证的；冒用或者使用伪造的安全生产许可证的；安全生产许可证有效期满未办理延期手续，继续进行生产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《安全生产许可证条例》（国务院令第397号）第十九条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1.《安全生产违法行为行政处罚办法》第四十八条</w:t>
            </w:r>
          </w:p>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2.《小型露天采石场安全管理与监督检查规定》（2011年安监总局令第39号，2015年修订）第三十八条第一款</w:t>
            </w:r>
          </w:p>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3.《危险化学品生产企业安全生产许可证实施办法》（2011年安全监管总局令第41号公布  2017年第二次修正）第四十四条、第四十五条、第四十六条</w:t>
            </w:r>
          </w:p>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4.《非煤矿矿山企业安全生产许可证实施办法》第四十一条、第四十二条</w:t>
            </w:r>
            <w:r>
              <w:rPr>
                <w:rFonts w:hint="eastAsia" w:ascii="宋体" w:hAnsi="宋体" w:cs="宋体"/>
                <w:kern w:val="0"/>
                <w:sz w:val="18"/>
                <w:szCs w:val="18"/>
                <w:lang w:val="en-US" w:eastAsia="zh-CN"/>
              </w:rPr>
              <w:t>、</w:t>
            </w:r>
            <w:r>
              <w:rPr>
                <w:rFonts w:hint="eastAsia" w:ascii="宋体" w:hAnsi="宋体" w:eastAsia="宋体" w:cs="宋体"/>
                <w:kern w:val="0"/>
                <w:sz w:val="18"/>
                <w:szCs w:val="18"/>
                <w:lang w:val="en-US" w:eastAsia="zh-CN"/>
              </w:rPr>
              <w:t>第四十五条、第四十六条</w:t>
            </w:r>
          </w:p>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5.《烟花爆竹生产企业安全生产许可证实施办法》（）</w:t>
            </w:r>
            <w:r>
              <w:rPr>
                <w:rFonts w:hint="eastAsia" w:ascii="宋体" w:hAnsi="宋体" w:cs="宋体"/>
                <w:kern w:val="0"/>
                <w:sz w:val="18"/>
                <w:szCs w:val="18"/>
                <w:lang w:val="en-US" w:eastAsia="zh-CN"/>
              </w:rPr>
              <w:t>第四十五条、</w:t>
            </w:r>
            <w:r>
              <w:rPr>
                <w:rFonts w:hint="eastAsia" w:ascii="宋体" w:hAnsi="宋体" w:eastAsia="宋体" w:cs="宋体"/>
                <w:kern w:val="0"/>
                <w:sz w:val="18"/>
                <w:szCs w:val="18"/>
                <w:lang w:val="en-US" w:eastAsia="zh-CN"/>
              </w:rPr>
              <w:t>第四十六条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21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46</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42</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非煤矿矿山企业发现在安全生产许可证有效期内采矿许可证到期失效，或者采矿许可证被暂扣、撤销、吊销和注销的，未按规定向原安全生产许可证颁发管理机关报告，并交回安全生产许可证正本和副本的处罚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《非煤矿矿山企业安全生产许可证实施办法》第四十三条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非煤矿矿山企业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5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47</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43</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为未取得安全生产许可证或者其他批准文件擅自从事生产经营活动的生产经营单位提供生产经营场所、运输、保管、仓储等条件的处罚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《安全生产违法行为行政处罚办法》第四十九条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单位或个人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sz w:val="18"/>
                <w:szCs w:val="18"/>
                <w:lang w:val="en-US" w:eastAsia="zh-CN"/>
              </w:rPr>
              <w:t>48</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4</w:t>
            </w:r>
            <w:r>
              <w:rPr>
                <w:rFonts w:hint="eastAsia" w:ascii="宋体" w:hAnsi="宋体" w:eastAsia="宋体" w:cs="宋体"/>
                <w:kern w:val="0"/>
                <w:sz w:val="18"/>
                <w:szCs w:val="18"/>
                <w:lang w:val="en-US" w:eastAsia="zh-CN"/>
              </w:rPr>
              <w:t>400-140828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生产经营单位及其有关人员弄虚作假，骗取或者勾结、串通行政审批工作人员取得安全生产许可证书及其他批准文件的处罚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《安全生产违法行为行政处罚办法》第五十条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生产经营单位及其有关人员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sz w:val="18"/>
                <w:szCs w:val="18"/>
                <w:lang w:val="en-US" w:eastAsia="zh-CN"/>
              </w:rPr>
              <w:t>49</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45</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生产经营单位及其有关人员未依法办理安全生产许可证书变更手续的处罚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w:t>
            </w:r>
            <w:r>
              <w:rPr>
                <w:rFonts w:hint="eastAsia" w:ascii="宋体" w:hAnsi="宋体" w:eastAsia="宋体" w:cs="宋体"/>
                <w:kern w:val="0"/>
                <w:sz w:val="18"/>
                <w:szCs w:val="18"/>
                <w:lang w:val="en-US" w:eastAsia="zh-CN"/>
              </w:rPr>
              <w:t>《安全生产违法行为行政处罚办法》第五十条第三款</w:t>
            </w:r>
          </w:p>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2.</w:t>
            </w:r>
            <w:r>
              <w:rPr>
                <w:rFonts w:hint="eastAsia" w:ascii="宋体" w:hAnsi="宋体" w:eastAsia="宋体" w:cs="宋体"/>
                <w:kern w:val="0"/>
                <w:sz w:val="18"/>
                <w:szCs w:val="18"/>
                <w:lang w:val="en-US" w:eastAsia="zh-CN"/>
              </w:rPr>
              <w:t>《非煤矿矿山企业安全生产许可证实施办法》第四十四条</w:t>
            </w:r>
          </w:p>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3.</w:t>
            </w:r>
            <w:r>
              <w:rPr>
                <w:rFonts w:hint="eastAsia" w:ascii="宋体" w:hAnsi="宋体" w:eastAsia="宋体" w:cs="宋体"/>
                <w:kern w:val="0"/>
                <w:sz w:val="18"/>
                <w:szCs w:val="18"/>
                <w:lang w:val="en-US" w:eastAsia="zh-CN"/>
              </w:rPr>
              <w:t>《危险化学品生产企业安全生产许可证实施办法》第四十</w:t>
            </w:r>
            <w:r>
              <w:rPr>
                <w:rFonts w:hint="eastAsia" w:ascii="宋体" w:hAnsi="宋体" w:cs="宋体"/>
                <w:kern w:val="0"/>
                <w:sz w:val="18"/>
                <w:szCs w:val="18"/>
                <w:lang w:val="en-US" w:eastAsia="zh-CN"/>
              </w:rPr>
              <w:t>七</w:t>
            </w:r>
            <w:r>
              <w:rPr>
                <w:rFonts w:hint="eastAsia" w:ascii="宋体" w:hAnsi="宋体" w:eastAsia="宋体" w:cs="宋体"/>
                <w:kern w:val="0"/>
                <w:sz w:val="18"/>
                <w:szCs w:val="18"/>
                <w:lang w:val="en-US" w:eastAsia="zh-CN"/>
              </w:rPr>
              <w:t>条</w:t>
            </w:r>
          </w:p>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4.</w:t>
            </w:r>
            <w:r>
              <w:rPr>
                <w:rFonts w:hint="eastAsia" w:ascii="宋体" w:hAnsi="宋体" w:eastAsia="宋体" w:cs="宋体"/>
                <w:kern w:val="0"/>
                <w:sz w:val="18"/>
                <w:szCs w:val="18"/>
                <w:lang w:val="en-US" w:eastAsia="zh-CN"/>
              </w:rPr>
              <w:t>《烟花爆竹生产企业安全生产许可证实施办法》第四十三条</w:t>
            </w:r>
            <w:r>
              <w:rPr>
                <w:rFonts w:hint="eastAsia" w:ascii="宋体" w:hAnsi="宋体" w:cs="宋体"/>
                <w:kern w:val="0"/>
                <w:sz w:val="18"/>
                <w:szCs w:val="18"/>
                <w:lang w:val="en-US" w:eastAsia="zh-CN"/>
              </w:rPr>
              <w:t>、</w:t>
            </w:r>
            <w:r>
              <w:rPr>
                <w:rFonts w:hint="eastAsia" w:ascii="宋体" w:hAnsi="宋体" w:eastAsia="宋体" w:cs="宋体"/>
                <w:kern w:val="0"/>
                <w:sz w:val="18"/>
                <w:szCs w:val="18"/>
                <w:lang w:val="en-US" w:eastAsia="zh-CN"/>
              </w:rPr>
              <w:t>第四十六条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生产经营单位及其有关人员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sz w:val="18"/>
                <w:szCs w:val="18"/>
                <w:lang w:val="en-US" w:eastAsia="zh-CN"/>
              </w:rPr>
              <w:t>50</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46</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未按照规定对矿山、金属冶炼建设项目或者用于生产、储存、装卸危险物品的建设项目进行安全评价的；或矿山、金属冶炼建设项目或者用于生产、储存、装卸危险物品的建设项目没有安全设施设计或者安全设施设计未按照规定报经有关部门审查同意的；或矿山、金属冶炼建设项目或者用于生产、储存、装卸危险物品的建设项目的施工单位未按照批准的安全设施设计施工的；或矿山、金属冶炼建设项目或者用于生产、储存危险物品的建设项目竣工投入生产或者使用前，安全设施未经验收合格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《安全生产法》第九十五条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w:t>
            </w:r>
            <w:r>
              <w:rPr>
                <w:rFonts w:hint="eastAsia" w:ascii="宋体" w:hAnsi="宋体" w:eastAsia="宋体" w:cs="宋体"/>
                <w:kern w:val="0"/>
                <w:sz w:val="18"/>
                <w:szCs w:val="18"/>
                <w:lang w:val="en-US" w:eastAsia="zh-CN"/>
              </w:rPr>
              <w:t>《建设项目安全设施“三同时”监督管理暂行办法》（2010年安监总局令第36号颁布，2015年修订）第二十八条</w:t>
            </w:r>
          </w:p>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2.</w:t>
            </w:r>
            <w:r>
              <w:rPr>
                <w:rFonts w:hint="eastAsia" w:ascii="宋体" w:hAnsi="宋体" w:eastAsia="宋体" w:cs="宋体"/>
                <w:kern w:val="0"/>
                <w:sz w:val="18"/>
                <w:szCs w:val="18"/>
                <w:lang w:val="en-US" w:eastAsia="zh-CN"/>
              </w:rPr>
              <w:t>《危险化学品建设项目安全监督管理办法》（2012年安监总局令第45号颁布，2015年修订） 第三十六条</w:t>
            </w:r>
          </w:p>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 xml:space="preserve"> </w:t>
            </w:r>
            <w:r>
              <w:rPr>
                <w:rFonts w:hint="eastAsia" w:ascii="宋体" w:hAnsi="宋体" w:cs="宋体"/>
                <w:kern w:val="0"/>
                <w:sz w:val="18"/>
                <w:szCs w:val="18"/>
                <w:lang w:val="en-US" w:eastAsia="zh-CN"/>
              </w:rPr>
              <w:t>3.</w:t>
            </w:r>
            <w:r>
              <w:rPr>
                <w:rFonts w:hint="eastAsia" w:ascii="宋体" w:hAnsi="宋体" w:eastAsia="宋体" w:cs="宋体"/>
                <w:kern w:val="0"/>
                <w:sz w:val="18"/>
                <w:szCs w:val="18"/>
                <w:lang w:val="en-US" w:eastAsia="zh-CN"/>
              </w:rPr>
              <w:t>《小型露天采石场安全管理与监督检查规定》（2011年安监总局令第39号，2015年修订）第三十七条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b/>
                <w:bCs/>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生产经营单位及其直接负责的主管人员和其他直接责任人员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5</w:t>
            </w:r>
            <w:r>
              <w:rPr>
                <w:rFonts w:hint="eastAsia" w:ascii="宋体" w:hAnsi="宋体" w:eastAsia="宋体" w:cs="宋体"/>
                <w:color w:val="000000"/>
                <w:kern w:val="0"/>
                <w:sz w:val="18"/>
                <w:szCs w:val="18"/>
                <w:lang w:val="en-US" w:eastAsia="zh-CN"/>
              </w:rPr>
              <w:t>1</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47</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已经批准的建设项目安全设施设计发生重大变更，生产经营单位未报原批准部门审查同意擅自开工建设的处罚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《建设项目安全设施“三同时”监督管理暂行办法》第二十九条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5</w:t>
            </w:r>
            <w:r>
              <w:rPr>
                <w:rFonts w:hint="eastAsia" w:ascii="宋体" w:hAnsi="宋体" w:eastAsia="宋体" w:cs="宋体"/>
                <w:color w:val="000000"/>
                <w:kern w:val="0"/>
                <w:sz w:val="18"/>
                <w:szCs w:val="18"/>
                <w:lang w:val="en-US" w:eastAsia="zh-CN"/>
              </w:rPr>
              <w:t>2</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48</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建设项目安全设施竣工后未进行检验、检测的；或在申请建设项目安全审查时提供虚假文件、资料的；或未组织有关单位和专家研究提出试生产（使用）可能出现的安全问题及对策，或者未制定周密的试生产（使用）方案，进行试生产（使用）的；或未组织有关专家对试生产（使用）方案进行审查、对试生产（使用）条件进行检查确认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 xml:space="preserve">《危险化学品建设项目安全监督管理办法》第三十七条 </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5</w:t>
            </w:r>
            <w:r>
              <w:rPr>
                <w:rFonts w:hint="eastAsia" w:ascii="宋体" w:hAnsi="宋体" w:eastAsia="宋体" w:cs="宋体"/>
                <w:color w:val="000000"/>
                <w:kern w:val="0"/>
                <w:sz w:val="18"/>
                <w:szCs w:val="18"/>
                <w:lang w:val="en-US" w:eastAsia="zh-CN"/>
              </w:rPr>
              <w:t>3</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49</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未在较大危险因素的生产经营场所和有关设施、设备上设置明显的安全警示标志以及通信、报警装置等的；或安全设备的安装、使用、检测、改造和报废不符合国家标准或者行业标准或未对之进行经常性维护、保养和定期检测，以及擅自拆除或者废弃不用安全设施的；或危险物品的容器、运输工具，以及涉及人身安全、危险性较大的矿山井下特种设备未按规定检测、检验合格，取得安全使用证或者安全标志，投入使用的；或使用应当淘汰的危及生产安全的工艺、设备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《安全生产法》第九十六条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《危险化学品安全管理条例》第七十八条</w:t>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第八十条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危险化学品经营许可证管理办法》（2012年安监总局令第55号颁布，2015年修订）第三十条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生产经营单位</w:t>
            </w:r>
            <w:r>
              <w:rPr>
                <w:rFonts w:hint="eastAsia" w:ascii="宋体" w:hAnsi="宋体" w:eastAsia="宋体" w:cs="宋体"/>
                <w:kern w:val="0"/>
                <w:sz w:val="18"/>
                <w:szCs w:val="18"/>
                <w:lang w:val="en-US" w:eastAsia="zh-CN"/>
              </w:rPr>
              <w:t>及其直接负责的主管人员和其他直接责任人员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5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5</w:t>
            </w:r>
            <w:r>
              <w:rPr>
                <w:rFonts w:hint="eastAsia" w:ascii="宋体" w:hAnsi="宋体" w:eastAsia="宋体" w:cs="宋体"/>
                <w:color w:val="000000"/>
                <w:kern w:val="0"/>
                <w:sz w:val="18"/>
                <w:szCs w:val="18"/>
                <w:lang w:val="en-US" w:eastAsia="zh-CN"/>
              </w:rPr>
              <w:t>4</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50</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生产、经营、运输、储存、使用危险物品或者处置废弃危险物品，未建立专门安全管理制度、未采取可靠的安全措施的；或对重大危险源未登记建档，或者未进行评估、登记、建档、监控，或者未制定应急预案的；或生产经营单位未建立健全重大危险源管理制度，未对重大危险源采取安全措施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《安全生产法》第九十八条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w:t>
            </w:r>
            <w:r>
              <w:rPr>
                <w:rFonts w:hint="eastAsia" w:ascii="宋体" w:hAnsi="宋体" w:cs="宋体"/>
                <w:kern w:val="0"/>
                <w:sz w:val="18"/>
                <w:szCs w:val="18"/>
                <w:lang w:eastAsia="zh-CN"/>
              </w:rPr>
              <w:t>山西省安全生产</w:t>
            </w:r>
            <w:r>
              <w:rPr>
                <w:rFonts w:hint="eastAsia" w:ascii="宋体" w:hAnsi="宋体" w:eastAsia="宋体" w:cs="宋体"/>
                <w:kern w:val="0"/>
                <w:sz w:val="18"/>
                <w:szCs w:val="18"/>
              </w:rPr>
              <w:t>条例》第七十</w:t>
            </w:r>
            <w:r>
              <w:rPr>
                <w:rFonts w:hint="eastAsia" w:ascii="宋体" w:hAnsi="宋体" w:cs="宋体"/>
                <w:kern w:val="0"/>
                <w:sz w:val="18"/>
                <w:szCs w:val="18"/>
                <w:lang w:eastAsia="zh-CN"/>
              </w:rPr>
              <w:t>五</w:t>
            </w:r>
            <w:r>
              <w:rPr>
                <w:rFonts w:hint="eastAsia" w:ascii="宋体" w:hAnsi="宋体" w:eastAsia="宋体" w:cs="宋体"/>
                <w:kern w:val="0"/>
                <w:sz w:val="18"/>
                <w:szCs w:val="18"/>
              </w:rPr>
              <w:t>条</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《危险化学品重大危险源监督管理暂行规定》（2011年安监总局令第40号颁布，2015年修订）第三十二条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生产经营单位</w:t>
            </w:r>
            <w:r>
              <w:rPr>
                <w:rFonts w:hint="eastAsia" w:ascii="宋体" w:hAnsi="宋体" w:eastAsia="宋体" w:cs="宋体"/>
                <w:kern w:val="0"/>
                <w:sz w:val="18"/>
                <w:szCs w:val="18"/>
                <w:lang w:val="en-US" w:eastAsia="zh-CN"/>
              </w:rPr>
              <w:t>及其直接负责的主管人员和其他直接责任人员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5</w:t>
            </w:r>
            <w:r>
              <w:rPr>
                <w:rFonts w:hint="eastAsia" w:ascii="宋体" w:hAnsi="宋体" w:eastAsia="宋体" w:cs="宋体"/>
                <w:color w:val="000000"/>
                <w:kern w:val="0"/>
                <w:sz w:val="18"/>
                <w:szCs w:val="18"/>
                <w:lang w:val="en-US" w:eastAsia="zh-CN"/>
              </w:rPr>
              <w:t>5</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51</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危险化学品单位未在构成重大危险源的场所设置明显的安全警示标志的；或未对重大危险源中的设备、设施等进行定期检测、检验的处罚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《危险化学品重大危险源监督管理暂行规定》第三十三条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5</w:t>
            </w:r>
            <w:r>
              <w:rPr>
                <w:rFonts w:hint="eastAsia" w:ascii="宋体" w:hAnsi="宋体" w:eastAsia="宋体" w:cs="宋体"/>
                <w:color w:val="000000"/>
                <w:kern w:val="0"/>
                <w:sz w:val="18"/>
                <w:szCs w:val="18"/>
                <w:lang w:val="en-US" w:eastAsia="zh-CN"/>
              </w:rPr>
              <w:t>6</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52</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危险化学品单位未按照</w:t>
            </w:r>
            <w:r>
              <w:rPr>
                <w:rFonts w:hint="eastAsia" w:ascii="宋体" w:hAnsi="宋体" w:eastAsia="宋体" w:cs="宋体"/>
                <w:kern w:val="0"/>
                <w:sz w:val="18"/>
                <w:szCs w:val="18"/>
              </w:rPr>
              <w:t>《危险化学品重大危险源监督管理暂行规定》</w:t>
            </w:r>
            <w:r>
              <w:rPr>
                <w:rFonts w:hint="eastAsia" w:ascii="宋体" w:hAnsi="宋体" w:eastAsia="宋体" w:cs="宋体"/>
                <w:kern w:val="0"/>
                <w:sz w:val="18"/>
                <w:szCs w:val="18"/>
                <w:lang w:val="en-US" w:eastAsia="zh-CN"/>
              </w:rPr>
              <w:t>对重大危险源的安全生产状况进行定期检查，采取措施消除事故隐患的处罚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《危险化学品重大危险源监督管理暂行规定》第三十五条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20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5</w:t>
            </w:r>
            <w:r>
              <w:rPr>
                <w:rFonts w:hint="eastAsia" w:ascii="宋体" w:hAnsi="宋体" w:eastAsia="宋体" w:cs="宋体"/>
                <w:color w:val="000000"/>
                <w:kern w:val="0"/>
                <w:sz w:val="18"/>
                <w:szCs w:val="18"/>
                <w:lang w:val="en-US" w:eastAsia="zh-CN"/>
              </w:rPr>
              <w:t>7</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53</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单位未按照标准对重大危险源进行辨识的；或未按照本规定明确重大危险源中关键装置、重点部位的责任人或者责任机构的；或未按照本规定建立应急救援组织或者配备应急救援人员，以及配备必要的防护装备及器材、设备、物资，并保障其完好的；或未按照本规定进行重大危险源备案或者核销的；或未将重大危险源可能引发的事故后果、应急措施等信息告知可能受影响的单位、区域及人员的；或未按照本规定要求开展重大危险源事故应急预案演练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《危险化学品重大危险源监督管理暂行规定》第三十四条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3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sz w:val="18"/>
                <w:szCs w:val="18"/>
              </w:rPr>
              <w:t>5</w:t>
            </w:r>
            <w:r>
              <w:rPr>
                <w:rFonts w:hint="eastAsia" w:ascii="宋体" w:hAnsi="宋体" w:eastAsia="宋体" w:cs="宋体"/>
                <w:color w:val="000000"/>
                <w:sz w:val="18"/>
                <w:szCs w:val="18"/>
                <w:lang w:val="en-US" w:eastAsia="zh-CN"/>
              </w:rPr>
              <w:t>8</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5</w:t>
            </w:r>
            <w:r>
              <w:rPr>
                <w:rFonts w:hint="eastAsia" w:ascii="宋体" w:hAnsi="宋体" w:eastAsia="宋体" w:cs="宋体"/>
                <w:kern w:val="0"/>
                <w:sz w:val="18"/>
                <w:szCs w:val="18"/>
                <w:lang w:val="en-US" w:eastAsia="zh-CN"/>
              </w:rPr>
              <w:t>400-140828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生产经营单位进行爆破、吊装以及国务院安全生产监督管理部门会同国务院有关部门规定的其他危险作业，未安排专门人员进行现场安全管理的处罚的</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生产经营单位进行国家和行业部门认定的危险作业，违反《</w:t>
            </w:r>
            <w:r>
              <w:rPr>
                <w:rFonts w:hint="eastAsia" w:ascii="宋体" w:hAnsi="宋体" w:cs="宋体"/>
                <w:kern w:val="0"/>
                <w:sz w:val="18"/>
                <w:szCs w:val="18"/>
                <w:lang w:val="en-US" w:eastAsia="zh-CN"/>
              </w:rPr>
              <w:t>山西省安全生产</w:t>
            </w:r>
            <w:r>
              <w:rPr>
                <w:rFonts w:hint="eastAsia" w:ascii="宋体" w:hAnsi="宋体" w:eastAsia="宋体" w:cs="宋体"/>
                <w:kern w:val="0"/>
                <w:sz w:val="18"/>
                <w:szCs w:val="18"/>
                <w:lang w:val="en-US" w:eastAsia="zh-CN"/>
              </w:rPr>
              <w:t>条例》规定的</w:t>
            </w:r>
            <w:r>
              <w:rPr>
                <w:rFonts w:hint="eastAsia" w:ascii="宋体" w:hAnsi="宋体" w:eastAsia="宋体" w:cs="宋体"/>
                <w:kern w:val="0"/>
                <w:sz w:val="18"/>
                <w:szCs w:val="18"/>
              </w:rPr>
              <w:t>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《安全生产法》第九十八条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r>
              <w:rPr>
                <w:rFonts w:hint="eastAsia" w:ascii="宋体" w:hAnsi="宋体" w:cs="宋体"/>
                <w:kern w:val="0"/>
                <w:sz w:val="18"/>
                <w:szCs w:val="18"/>
                <w:lang w:val="en-US" w:eastAsia="zh-CN"/>
              </w:rPr>
              <w:t>山西省安全生产</w:t>
            </w:r>
            <w:r>
              <w:rPr>
                <w:rFonts w:hint="eastAsia" w:ascii="宋体" w:hAnsi="宋体" w:eastAsia="宋体" w:cs="宋体"/>
                <w:kern w:val="0"/>
                <w:sz w:val="18"/>
                <w:szCs w:val="18"/>
                <w:lang w:val="en-US" w:eastAsia="zh-CN"/>
              </w:rPr>
              <w:t>条例》第</w:t>
            </w:r>
            <w:r>
              <w:rPr>
                <w:rFonts w:hint="eastAsia" w:ascii="宋体" w:hAnsi="宋体" w:cs="宋体"/>
                <w:kern w:val="0"/>
                <w:sz w:val="18"/>
                <w:szCs w:val="18"/>
                <w:lang w:val="en-US" w:eastAsia="zh-CN"/>
              </w:rPr>
              <w:t>七十八</w:t>
            </w:r>
            <w:r>
              <w:rPr>
                <w:rFonts w:hint="eastAsia" w:ascii="宋体" w:hAnsi="宋体" w:eastAsia="宋体" w:cs="宋体"/>
                <w:kern w:val="0"/>
                <w:sz w:val="18"/>
                <w:szCs w:val="18"/>
                <w:lang w:val="en-US" w:eastAsia="zh-CN"/>
              </w:rPr>
              <w:t>条</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生产经营单位及其直接负责的主管人员和其他直接责任人员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b w:val="0"/>
                <w:i w:val="0"/>
                <w:snapToGrid/>
                <w:color w:val="000000"/>
                <w:sz w:val="18"/>
                <w:szCs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sz w:val="18"/>
                <w:szCs w:val="18"/>
                <w:lang w:val="en-US" w:eastAsia="zh-CN"/>
              </w:rPr>
              <w:t>59</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55</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生产、经营、使用国家禁止生产、经营、使用的危险化学品的；或违反国家关于危险化学品使用的限制性规定使用危险化学品的处罚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sz w:val="18"/>
                <w:szCs w:val="18"/>
              </w:rPr>
            </w:pPr>
            <w:r>
              <w:rPr>
                <w:rFonts w:hint="eastAsia" w:ascii="宋体" w:hAnsi="宋体" w:eastAsia="宋体" w:cs="宋体"/>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《危险化学品安全管理条例》第七十五条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b w:val="0"/>
                <w:i w:val="0"/>
                <w:snapToGrid/>
                <w:color w:val="000000"/>
                <w:sz w:val="18"/>
                <w:szCs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57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6</w:t>
            </w:r>
            <w:r>
              <w:rPr>
                <w:rFonts w:hint="eastAsia" w:ascii="宋体" w:hAnsi="宋体" w:eastAsia="宋体" w:cs="宋体"/>
                <w:color w:val="000000"/>
                <w:kern w:val="0"/>
                <w:sz w:val="18"/>
                <w:szCs w:val="18"/>
                <w:lang w:val="en-US" w:eastAsia="zh-CN"/>
              </w:rPr>
              <w:t>0</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56</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危险化学品生产企业在安全生产许可证有效期内，其危险化学品建设项目安全设施竣工验收合格后，未按规定时限提出安全生产许可证变更申请并且擅自投入运行的处罚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《危险化学品生产企业安全生产许可证实施办法》第四十八条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危险化学品生产企业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61</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3200-B-05700-140828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企业未取得安全使用许可证，擅自使用危险化学品从事生产，且达到危险化学品使用量的数量标准规定的；或企业在安全使用许可证有效期届满后未办理延期手续，仍然使用危险化学品从事生产，且达到危险化学品使用量的数量标准规定的；伪造、变造或者出租、出借、转让安全使用许可证，或者使用伪造、变造的安全使用许可证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《危险化学品安全管理条例》第七十七条第二款</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《危险化学品安全使用许可证实施办法》（2012年安监总局令第57号公布，2017年修正）第三十七条</w:t>
            </w:r>
            <w:r>
              <w:rPr>
                <w:rFonts w:hint="eastAsia" w:ascii="宋体" w:hAnsi="宋体" w:cs="宋体"/>
                <w:kern w:val="0"/>
                <w:sz w:val="18"/>
                <w:szCs w:val="18"/>
                <w:lang w:val="en-US" w:eastAsia="zh-CN"/>
              </w:rPr>
              <w:t>、</w:t>
            </w:r>
            <w:r>
              <w:rPr>
                <w:rFonts w:hint="eastAsia" w:ascii="宋体" w:hAnsi="宋体" w:eastAsia="宋体" w:cs="宋体"/>
                <w:kern w:val="0"/>
                <w:sz w:val="18"/>
                <w:szCs w:val="18"/>
                <w:lang w:val="en-US" w:eastAsia="zh-CN"/>
              </w:rPr>
              <w:t>第三十</w:t>
            </w:r>
            <w:r>
              <w:rPr>
                <w:rFonts w:hint="eastAsia" w:ascii="宋体" w:hAnsi="宋体" w:cs="宋体"/>
                <w:kern w:val="0"/>
                <w:sz w:val="18"/>
                <w:szCs w:val="18"/>
                <w:lang w:val="en-US" w:eastAsia="zh-CN"/>
              </w:rPr>
              <w:t>八</w:t>
            </w:r>
            <w:r>
              <w:rPr>
                <w:rFonts w:hint="eastAsia" w:ascii="宋体" w:hAnsi="宋体" w:eastAsia="宋体" w:cs="宋体"/>
                <w:kern w:val="0"/>
                <w:sz w:val="18"/>
                <w:szCs w:val="18"/>
                <w:lang w:val="en-US" w:eastAsia="zh-CN"/>
              </w:rPr>
              <w:t>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23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6</w:t>
            </w:r>
            <w:r>
              <w:rPr>
                <w:rFonts w:hint="eastAsia" w:ascii="宋体" w:hAnsi="宋体" w:eastAsia="宋体" w:cs="宋体"/>
                <w:color w:val="000000"/>
                <w:kern w:val="0"/>
                <w:sz w:val="18"/>
                <w:szCs w:val="18"/>
                <w:lang w:val="en-US" w:eastAsia="zh-CN"/>
              </w:rPr>
              <w:t>2</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3200-B-05800-140828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危险化学品使用企业在安全使用许可证有效期内生产经营情况发生变更，未按照规定的时限提出安全使用许可证变更申请或者将隶属关系变更证明材料报发证机关的处罚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《危险化学品安全使用许可证实施办法》第三十九条</w:t>
            </w:r>
            <w:r>
              <w:rPr>
                <w:rFonts w:hint="eastAsia" w:ascii="宋体" w:hAnsi="宋体" w:cs="宋体"/>
                <w:kern w:val="0"/>
                <w:sz w:val="18"/>
                <w:szCs w:val="18"/>
                <w:lang w:val="en-US" w:eastAsia="zh-CN"/>
              </w:rPr>
              <w:t>、</w:t>
            </w:r>
            <w:r>
              <w:rPr>
                <w:rFonts w:hint="eastAsia" w:ascii="宋体" w:hAnsi="宋体" w:eastAsia="宋体" w:cs="宋体"/>
                <w:kern w:val="0"/>
                <w:sz w:val="18"/>
                <w:szCs w:val="18"/>
              </w:rPr>
              <w:t>第四十条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危险化学品使用企业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4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sz w:val="18"/>
                <w:szCs w:val="18"/>
              </w:rPr>
              <w:t>6</w:t>
            </w:r>
            <w:r>
              <w:rPr>
                <w:rFonts w:hint="eastAsia" w:ascii="宋体" w:hAnsi="宋体" w:eastAsia="宋体" w:cs="宋体"/>
                <w:color w:val="000000"/>
                <w:sz w:val="18"/>
                <w:szCs w:val="18"/>
                <w:lang w:val="en-US" w:eastAsia="zh-CN"/>
              </w:rPr>
              <w:t>3</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59</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未取得危险化学品经营许可证从事危险化学品经营的；或者在经营许可证有效期届满后，仍然从事危险化学品经营的处罚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《危险化学品安全管理条例》第七十七条第三款</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《危险化学品经营许可证管理办法》（2012年安监总局令第55号，2015年修订）第二十九条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单位或个人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6</w:t>
            </w:r>
            <w:r>
              <w:rPr>
                <w:rFonts w:hint="eastAsia" w:ascii="宋体" w:hAnsi="宋体" w:eastAsia="宋体" w:cs="宋体"/>
                <w:color w:val="000000"/>
                <w:kern w:val="0"/>
                <w:sz w:val="18"/>
                <w:szCs w:val="18"/>
                <w:lang w:val="en-US" w:eastAsia="zh-CN"/>
              </w:rPr>
              <w:t>4</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60</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伪造、变造或者出租、出借、转让危险化学品经营许可证，或者使用伪造、变造的危险化学品经营许可证的处罚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《危险化学品安全管理条例》第九十三条第二款</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《危险化学品经营许可证管理办法》第三十一条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单位或个人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83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6</w:t>
            </w:r>
            <w:r>
              <w:rPr>
                <w:rFonts w:hint="eastAsia" w:ascii="宋体" w:hAnsi="宋体" w:eastAsia="宋体" w:cs="宋体"/>
                <w:color w:val="000000"/>
                <w:kern w:val="0"/>
                <w:sz w:val="18"/>
                <w:szCs w:val="18"/>
                <w:lang w:val="en-US" w:eastAsia="zh-CN"/>
              </w:rPr>
              <w:t>5</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61</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已经取得危险化学品经营许可证的企业不再具备法律、法规和本办法规定的安全生产条件的处罚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《危险化学品经营许可证管理办法》第三十二条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已经取得危险化学品经营许可证的企业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6</w:t>
            </w:r>
            <w:r>
              <w:rPr>
                <w:rFonts w:hint="eastAsia" w:ascii="宋体" w:hAnsi="宋体" w:eastAsia="宋体" w:cs="宋体"/>
                <w:color w:val="000000"/>
                <w:kern w:val="0"/>
                <w:sz w:val="18"/>
                <w:szCs w:val="18"/>
                <w:lang w:val="en-US" w:eastAsia="zh-CN"/>
              </w:rPr>
              <w:t>6</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62</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已经取得危险化学品经营许可证的企业未按规定规定申请变更的处罚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《危险化学品经营许可证管理办法》第三十三条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已经取得危险化学品经营许可证的企业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6</w:t>
            </w:r>
            <w:r>
              <w:rPr>
                <w:rFonts w:hint="eastAsia" w:ascii="宋体" w:hAnsi="宋体" w:cs="宋体"/>
                <w:color w:val="000000"/>
                <w:kern w:val="0"/>
                <w:sz w:val="18"/>
                <w:szCs w:val="18"/>
                <w:lang w:val="en-US" w:eastAsia="zh-CN"/>
              </w:rPr>
              <w:t>7</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63</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储存危险化学品的单位未对其铺设的危险化学品管道设置明显的标志，或者未对危险化学品管道定期检查、检测的；或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或危险化学品生产企业未提供化学品安全技术说明书，或者未在包装（包括外包装件）上粘贴、拴挂化学品安全标签的；或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或危险化学品生产企业发现其生产的危险化学品有新的危险特性不立即公告，或者不及时修订其化学品安全技术说明书和化学品安全标签的；或危险化学品经营企业经营没有化学品安全技术说明书和化学品安全标签的危险化学品的；或危险化学品包装物、容器的材质以及包装的型式、规格、方法和单件质量（重量）与所包装的危险化学品的性质和用途不相适应的；或生产、储存危险化学品的单位未在作业场所和安全设施、设备上设置明显的安全警示标志，或者未在作业场所设置通信、报警装置的；或危险化学品专用仓库未设专人负责管理，或者对储存的剧毒化学品以及储存数量构成重大危险源的其他危险化学品未实行双人收发、双人保管制度的；或储存危险化学品的单位未建立危险化学品出入库核查、登记制度的；或危险化学品专用仓库未设置明显标志的；或危险化学品生产企业、进口企业不办理危险化学品登记，或者发现其生产、进口的危险化学品有新的危险特性不办理危险化学品登记内容变更手续的。</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《危险化学品安全管理条例》（国务院令第591号）第七十八条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w:t>
            </w:r>
            <w:r>
              <w:rPr>
                <w:rFonts w:hint="eastAsia" w:ascii="宋体" w:hAnsi="宋体" w:eastAsia="宋体" w:cs="宋体"/>
                <w:kern w:val="0"/>
                <w:sz w:val="18"/>
                <w:szCs w:val="18"/>
                <w:lang w:val="en-US" w:eastAsia="zh-CN"/>
              </w:rPr>
              <w:t>《危险化学品输送管道安全管理规定》（2012年安监总局令第43号，2015年修订）第三十四条、第三十五条</w:t>
            </w:r>
          </w:p>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2.</w:t>
            </w:r>
            <w:r>
              <w:rPr>
                <w:rFonts w:hint="eastAsia" w:ascii="宋体" w:hAnsi="宋体" w:eastAsia="宋体" w:cs="宋体"/>
                <w:kern w:val="0"/>
                <w:sz w:val="18"/>
                <w:szCs w:val="18"/>
                <w:lang w:val="en-US" w:eastAsia="zh-CN"/>
              </w:rPr>
              <w:t>《危险化学品登记管理办法》（2012年安监总局令第53号）第二十九条</w:t>
            </w:r>
          </w:p>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生产、储存危险化学品的单位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r>
              <w:rPr>
                <w:rFonts w:hint="eastAsia" w:ascii="宋体" w:hAnsi="宋体" w:cs="宋体"/>
                <w:color w:val="000000"/>
                <w:kern w:val="0"/>
                <w:sz w:val="18"/>
                <w:szCs w:val="18"/>
                <w:lang w:val="en-US" w:eastAsia="zh-CN"/>
              </w:rPr>
              <w:t>8</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64</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储存、使用危险化学品的单位对重复使用的危险化学品包装物、容器，在重复使用前不进行检查的；或未将危险化学品储存在专用仓库内，或者未将剧毒化学品以及储存数量构成重大危险源的其他危险化学品在专用仓库内单独存放的；或未对其安全生产条件定期进行安全评价的；或危险化学品的储存方式、方法或者储存数量不符合国家标准或者国家有关规定的；或危险化学品专用仓库不符合国家标准、行业标准的要求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《危险化学品安全管理条例》第八十条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危险化学品经营许可证管理办法》第三十条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生产、储存、使用危险化学品的单位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33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lang w:val="en-US" w:eastAsia="zh-CN"/>
              </w:rPr>
              <w:t>69</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65</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生产企业、进口企业未向用户提供应急咨询服务或者应急咨询服务不符合《危险化学品登记管理办法》第二十二条规定的；或危险化学品生产企业、进口企业在危险化学品登记证有效期内企业名称、注册地址、应急咨询服务电话发生变化，未按规定按时办理危险化学品登记变更手续的；或危险化学品登记证有效期满后，未按规定申请复核换证，继续进行生产或者进口的；或转让、冒用或者使用伪造的危险化学品登记证，或者不如实填报登记内容、提交有关材料的；或拒绝、阻挠登记机构对本企业危险化学品登记情况进行现场核查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 xml:space="preserve">《危险化学品登记管理办法》第三十条 </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危险化学品生产企业、进口企业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74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sz w:val="18"/>
                <w:szCs w:val="18"/>
              </w:rPr>
              <w:t>7</w:t>
            </w:r>
            <w:r>
              <w:rPr>
                <w:rFonts w:hint="eastAsia" w:ascii="宋体" w:hAnsi="宋体" w:eastAsia="宋体" w:cs="宋体"/>
                <w:color w:val="000000"/>
                <w:sz w:val="18"/>
                <w:szCs w:val="18"/>
                <w:lang w:val="en-US" w:eastAsia="zh-CN"/>
              </w:rPr>
              <w:t>0</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3200-B-06600-140828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建、改建、扩建危险化学品管道建设项目未经安全条件审查的；或危险化学品管道建设单位将管道建设项目发包给不具备相应资质等级的勘察、设计、施工单位或者委托给不具有相应资质等级的工程监理单位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《危险化学品输送管道安全管理规定》第三十三条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生产、储存、使用危险化学品的单位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32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sz w:val="18"/>
                <w:szCs w:val="18"/>
              </w:rPr>
              <w:t>7</w:t>
            </w:r>
            <w:r>
              <w:rPr>
                <w:rFonts w:hint="eastAsia" w:ascii="宋体" w:hAnsi="宋体" w:eastAsia="宋体" w:cs="宋体"/>
                <w:color w:val="000000"/>
                <w:sz w:val="18"/>
                <w:szCs w:val="18"/>
                <w:lang w:val="en-US" w:eastAsia="zh-CN"/>
              </w:rPr>
              <w:t>1</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3200-B-06700-140828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对转产、停产、停止使用的危险化学品管道，管道单位未采取有效措施及时、妥善处置的；或者未按规定将处置方案报告安监部门的处罚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《危险化学品输送管道安全管理规定第三十六条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生产、储存、使用危险化学品的单位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7</w:t>
            </w:r>
            <w:r>
              <w:rPr>
                <w:rFonts w:hint="eastAsia" w:ascii="宋体" w:hAnsi="宋体" w:eastAsia="宋体" w:cs="宋体"/>
                <w:color w:val="000000"/>
                <w:kern w:val="0"/>
                <w:sz w:val="18"/>
                <w:szCs w:val="18"/>
                <w:lang w:val="en-US" w:eastAsia="zh-CN"/>
              </w:rPr>
              <w:t>2</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3200-B-06800-140828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储存危险化学品的企业或者使用危险化学品从事生产的企业未按规定将安全评价报告及整改方案的落实情况报安监部门备案；或者储存危险化学品的单位未将其剧毒化学品及储存数量构成重大危险源的其他危险化学品的储存情况报安监部门备案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《危险化学品安全管理条例》第八十一条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生产、储存危险化学品的企业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7</w:t>
            </w:r>
            <w:r>
              <w:rPr>
                <w:rFonts w:hint="eastAsia" w:ascii="宋体" w:hAnsi="宋体" w:eastAsia="宋体" w:cs="宋体"/>
                <w:color w:val="000000"/>
                <w:kern w:val="0"/>
                <w:sz w:val="18"/>
                <w:szCs w:val="18"/>
                <w:lang w:val="en-US" w:eastAsia="zh-CN"/>
              </w:rPr>
              <w:t>3</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3200-B-06900-140828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储存、使用危险化学品的单位转产、停产、停业或者解散，未采取有效措施及时、妥善处置其危险化学品生产装置、储存设施以及库存的危险化学品或者丢弃危险化学品的；或对生产、储存、使用危险化学品的单位转产、停产、停业或者解散，未按规定将其危险化学品生产装置、储存设施以及库存危险化学品的处置方案报有关部门备案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《危险化学品安全管理条例第八十二条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生产、储存、使用危险化学品的单位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7</w:t>
            </w:r>
            <w:r>
              <w:rPr>
                <w:rFonts w:hint="eastAsia" w:ascii="宋体" w:hAnsi="宋体" w:eastAsia="宋体" w:cs="宋体"/>
                <w:color w:val="000000"/>
                <w:kern w:val="0"/>
                <w:sz w:val="18"/>
                <w:szCs w:val="18"/>
                <w:lang w:val="en-US" w:eastAsia="zh-CN"/>
              </w:rPr>
              <w:t>4</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3200-B-07000-140828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危险化学品经营企业向未经许可违法从事危险化学品生产、经营活动的企业采购危险化学品的吊销其危险化学品经营许可证的处罚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《危险化学品安全管理条例》第八十三条</w:t>
            </w:r>
          </w:p>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危险化学品经营企业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7</w:t>
            </w:r>
            <w:r>
              <w:rPr>
                <w:rFonts w:hint="eastAsia" w:ascii="宋体" w:hAnsi="宋体" w:eastAsia="宋体" w:cs="宋体"/>
                <w:color w:val="000000"/>
                <w:kern w:val="0"/>
                <w:sz w:val="18"/>
                <w:szCs w:val="18"/>
                <w:lang w:val="en-US" w:eastAsia="zh-CN"/>
              </w:rPr>
              <w:t>5</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71</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生产企业、经营企业向不具有相关许可证件或者证明文件的单位销售剧毒化学品、易制爆危险化学品的；不按照剧毒化学品购买许可证载明的品种、数量销售剧毒化学品的；向个人销售剧毒化学品（属于剧毒化学品的农药除外）、易制爆危险化学品的；或不按照剧毒化学品购买许可证载明的品种、数量销售剧毒化学品的；或向个人销售剧毒化学品（属于剧毒化学品的农药除外）、易制爆危险化学品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《危险化学品安全管理条例》第八十四条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危险化学品生产企业、经营企业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7</w:t>
            </w:r>
            <w:r>
              <w:rPr>
                <w:rFonts w:hint="eastAsia" w:ascii="宋体" w:hAnsi="宋体" w:eastAsia="宋体" w:cs="宋体"/>
                <w:color w:val="000000"/>
                <w:kern w:val="0"/>
                <w:sz w:val="18"/>
                <w:szCs w:val="18"/>
                <w:lang w:val="en-US" w:eastAsia="zh-CN"/>
              </w:rPr>
              <w:t>6</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72</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未经许可生产、经营烟花爆竹制品，或者向未取得烟花爆竹安全生产许可的单位或者个人销售黑火药、烟火药、引火线的；或者；或冒用或者使用伪造的烟花爆竹经营许可证的处罚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《烟花爆竹安全管理条例》（国务院令第455号）第三十六条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《烟花爆竹经营许可实施办法》（2013年安监总局令第65号）第三十一条、第三十三条、第三十六条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单位或者个人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7</w:t>
            </w:r>
            <w:r>
              <w:rPr>
                <w:rFonts w:hint="eastAsia" w:ascii="宋体" w:hAnsi="宋体" w:eastAsia="宋体" w:cs="宋体"/>
                <w:color w:val="000000"/>
                <w:kern w:val="0"/>
                <w:sz w:val="18"/>
                <w:szCs w:val="18"/>
                <w:lang w:val="en-US" w:eastAsia="zh-CN"/>
              </w:rPr>
              <w:t>7</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73</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从事烟花爆竹批发的企业向从事烟花爆竹零售的经营者供应非法生产、经营的烟花爆竹，或者供应按照国家标准规定应由专业燃放人员燃放的烟花爆竹的处罚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《烟花爆竹安全管理条例》第三十八条第一款</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《烟花爆竹经营许可实施办法》第三十三条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w:t>
            </w:r>
            <w:r>
              <w:rPr>
                <w:rFonts w:hint="eastAsia" w:ascii="宋体" w:hAnsi="宋体" w:eastAsia="宋体" w:cs="宋体"/>
                <w:kern w:val="0"/>
                <w:sz w:val="18"/>
                <w:szCs w:val="18"/>
                <w:lang w:val="en-US" w:eastAsia="zh-CN"/>
              </w:rPr>
              <w:t>烟花爆竹 安全与质量</w:t>
            </w:r>
            <w:r>
              <w:rPr>
                <w:rFonts w:hint="eastAsia" w:ascii="宋体" w:hAnsi="宋体" w:cs="宋体"/>
                <w:kern w:val="0"/>
                <w:sz w:val="18"/>
                <w:szCs w:val="18"/>
                <w:lang w:val="en-US" w:eastAsia="zh-CN"/>
              </w:rPr>
              <w:t>》（</w:t>
            </w:r>
            <w:r>
              <w:rPr>
                <w:rFonts w:hint="eastAsia" w:ascii="宋体" w:hAnsi="宋体" w:eastAsia="宋体" w:cs="宋体"/>
                <w:kern w:val="0"/>
                <w:sz w:val="18"/>
                <w:szCs w:val="18"/>
                <w:lang w:val="en-US" w:eastAsia="zh-CN"/>
              </w:rPr>
              <w:t>GB10631-2013</w:t>
            </w:r>
            <w:r>
              <w:rPr>
                <w:rFonts w:hint="eastAsia" w:ascii="宋体" w:hAnsi="宋体" w:cs="宋体"/>
                <w:kern w:val="0"/>
                <w:sz w:val="18"/>
                <w:szCs w:val="18"/>
                <w:lang w:val="en-US" w:eastAsia="zh-CN"/>
              </w:rPr>
              <w:t>）</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从事烟花爆竹批发的企业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53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7</w:t>
            </w:r>
            <w:r>
              <w:rPr>
                <w:rFonts w:hint="eastAsia" w:ascii="宋体" w:hAnsi="宋体" w:eastAsia="宋体" w:cs="宋体"/>
                <w:color w:val="000000"/>
                <w:kern w:val="0"/>
                <w:sz w:val="18"/>
                <w:szCs w:val="18"/>
                <w:lang w:val="en-US" w:eastAsia="zh-CN"/>
              </w:rPr>
              <w:t>8</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7</w:t>
            </w:r>
            <w:r>
              <w:rPr>
                <w:rFonts w:hint="eastAsia" w:ascii="宋体" w:hAnsi="宋体" w:eastAsia="宋体" w:cs="宋体"/>
                <w:kern w:val="0"/>
                <w:sz w:val="18"/>
                <w:szCs w:val="18"/>
                <w:lang w:val="en-US" w:eastAsia="zh-CN"/>
              </w:rPr>
              <w:t>400-140828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批发企业在城市建成区内设立烟花爆竹储存仓库，或者在批发（展示）场所摆放有药样品的；或采购和销售质量不符合国家标准或者行业标准规定的烟花爆竹的；或对假冒伪劣、过期、含有超量、违禁药物以及其他存在严重质量问题的烟花爆竹未及时销毁的；或未执行合同管理、流向登记制度或者未按照规定应用烟花爆竹流向管理信息系统的；未将黑火药、引火线的采购、销售记录报安监部门备案的；或仓储设施新建、改建、扩建后，未重新申请办理许可手续的；或变更企业名称、主要负责人、注册地址，未申请办理许可证变更手续的；或向未取得零售许可证的单位或者个人销售烟花爆竹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《烟花爆竹经营许可实施办法》第三十二条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w:t>
            </w:r>
            <w:r>
              <w:rPr>
                <w:rFonts w:hint="eastAsia" w:ascii="宋体" w:hAnsi="宋体" w:eastAsia="宋体" w:cs="宋体"/>
                <w:kern w:val="0"/>
                <w:sz w:val="18"/>
                <w:szCs w:val="18"/>
                <w:lang w:val="en-US" w:eastAsia="zh-CN"/>
              </w:rPr>
              <w:t>烟花爆竹 安全与质量</w:t>
            </w:r>
            <w:r>
              <w:rPr>
                <w:rFonts w:hint="eastAsia" w:ascii="宋体" w:hAnsi="宋体" w:cs="宋体"/>
                <w:kern w:val="0"/>
                <w:sz w:val="18"/>
                <w:szCs w:val="18"/>
                <w:lang w:val="en-US" w:eastAsia="zh-CN"/>
              </w:rPr>
              <w:t>》（</w:t>
            </w:r>
            <w:r>
              <w:rPr>
                <w:rFonts w:hint="eastAsia" w:ascii="宋体" w:hAnsi="宋体" w:eastAsia="宋体" w:cs="宋体"/>
                <w:kern w:val="0"/>
                <w:sz w:val="18"/>
                <w:szCs w:val="18"/>
                <w:lang w:val="en-US" w:eastAsia="zh-CN"/>
              </w:rPr>
              <w:t>GB10631-2013</w:t>
            </w:r>
            <w:r>
              <w:rPr>
                <w:rFonts w:hint="eastAsia" w:ascii="宋体" w:hAnsi="宋体" w:cs="宋体"/>
                <w:kern w:val="0"/>
                <w:sz w:val="18"/>
                <w:szCs w:val="18"/>
                <w:lang w:val="en-US" w:eastAsia="zh-CN"/>
              </w:rPr>
              <w:t>）</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从事烟花爆竹批发的企业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lang w:val="en-US" w:eastAsia="zh-CN"/>
              </w:rPr>
              <w:t>79</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75</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从事烟花爆竹零售的经营者销售非法生产、经营的烟花爆竹，或者销售按照国家标准规定应由专业燃放人员燃放的烟花爆竹的处罚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《烟花爆竹安全管理条例》第三十八条第二款</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《烟花爆竹经营许可实施办法》第三十四条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w:t>
            </w:r>
            <w:r>
              <w:rPr>
                <w:rFonts w:hint="eastAsia" w:ascii="宋体" w:hAnsi="宋体" w:eastAsia="宋体" w:cs="宋体"/>
                <w:kern w:val="0"/>
                <w:sz w:val="18"/>
                <w:szCs w:val="18"/>
                <w:lang w:val="en-US" w:eastAsia="zh-CN"/>
              </w:rPr>
              <w:t>烟花爆竹 安全与质量</w:t>
            </w:r>
            <w:r>
              <w:rPr>
                <w:rFonts w:hint="eastAsia" w:ascii="宋体" w:hAnsi="宋体" w:cs="宋体"/>
                <w:kern w:val="0"/>
                <w:sz w:val="18"/>
                <w:szCs w:val="18"/>
                <w:lang w:val="en-US" w:eastAsia="zh-CN"/>
              </w:rPr>
              <w:t>》（</w:t>
            </w:r>
            <w:r>
              <w:rPr>
                <w:rFonts w:hint="eastAsia" w:ascii="宋体" w:hAnsi="宋体" w:eastAsia="宋体" w:cs="宋体"/>
                <w:kern w:val="0"/>
                <w:sz w:val="18"/>
                <w:szCs w:val="18"/>
                <w:lang w:val="en-US" w:eastAsia="zh-CN"/>
              </w:rPr>
              <w:t>GB10631-2013</w:t>
            </w:r>
            <w:r>
              <w:rPr>
                <w:rFonts w:hint="eastAsia" w:ascii="宋体" w:hAnsi="宋体" w:cs="宋体"/>
                <w:kern w:val="0"/>
                <w:sz w:val="18"/>
                <w:szCs w:val="18"/>
                <w:lang w:val="en-US" w:eastAsia="zh-CN"/>
              </w:rPr>
              <w:t>）</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从事烟花爆竹零售的经营者</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81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lang w:val="en-US" w:eastAsia="zh-CN"/>
              </w:rPr>
              <w:t>80</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76</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零售经营者变更零售点名称、主要负责人或者经营场所，未重新办理零售许可证的；存放的烟花爆竹数量超过零售许可证载明范围的处罚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1.</w:t>
            </w:r>
            <w:r>
              <w:rPr>
                <w:rFonts w:hint="eastAsia" w:ascii="宋体" w:hAnsi="宋体" w:eastAsia="宋体" w:cs="宋体"/>
                <w:kern w:val="0"/>
                <w:sz w:val="18"/>
                <w:szCs w:val="18"/>
                <w:lang w:eastAsia="zh-CN"/>
              </w:rPr>
              <w:t>《烟花爆竹经营许可实施办法》第三十五条</w:t>
            </w:r>
          </w:p>
          <w:p>
            <w:pPr>
              <w:widowControl/>
              <w:spacing w:line="200" w:lineRule="exact"/>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2.</w:t>
            </w:r>
            <w:r>
              <w:rPr>
                <w:rFonts w:hint="eastAsia" w:ascii="宋体" w:hAnsi="宋体" w:eastAsia="宋体" w:cs="宋体"/>
                <w:kern w:val="0"/>
                <w:sz w:val="18"/>
                <w:szCs w:val="18"/>
                <w:lang w:val="en-US" w:eastAsia="zh-CN"/>
              </w:rPr>
              <w:t>《烟花爆竹生产经营安全规定》第三十六条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w:t>
            </w:r>
            <w:r>
              <w:rPr>
                <w:rFonts w:hint="eastAsia" w:ascii="宋体" w:hAnsi="宋体" w:eastAsia="宋体" w:cs="宋体"/>
                <w:kern w:val="0"/>
                <w:sz w:val="18"/>
                <w:szCs w:val="18"/>
              </w:rPr>
              <w:t>烟花爆竹零售店（点）安全技术规范</w:t>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AQ4128-2019</w:t>
            </w:r>
            <w:r>
              <w:rPr>
                <w:rFonts w:hint="eastAsia" w:ascii="宋体" w:hAnsi="宋体" w:eastAsia="宋体" w:cs="宋体"/>
                <w:kern w:val="0"/>
                <w:sz w:val="18"/>
                <w:szCs w:val="18"/>
                <w:lang w:eastAsia="zh-CN"/>
              </w:rPr>
              <w:t>）</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从事烟花爆竹零售的经营者</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67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sz w:val="18"/>
                <w:szCs w:val="18"/>
                <w:lang w:val="en-US" w:eastAsia="zh-CN"/>
              </w:rPr>
              <w:t>81</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77</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rPr>
              <w:t>烟花爆竹经营单位出租、出借、转让、买卖烟花爆竹经营许可证的的处罚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《烟花爆竹经营许可实施办法》第三十六条第一款</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烟花爆竹经营单位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15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8</w:t>
            </w:r>
            <w:r>
              <w:rPr>
                <w:rFonts w:hint="eastAsia" w:ascii="宋体" w:hAnsi="宋体" w:eastAsia="宋体" w:cs="宋体"/>
                <w:color w:val="000000"/>
                <w:kern w:val="0"/>
                <w:sz w:val="18"/>
                <w:szCs w:val="18"/>
                <w:lang w:val="en-US" w:eastAsia="zh-CN"/>
              </w:rPr>
              <w:t>2</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78</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烟花爆竹生产企业、批发企业工（库）房没有设置准确、清晰、醒目的定员、定量、定级标识的；或未向零售经营者或者零售经营场所提供烟花爆竹配送服务的</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《烟花爆竹生产经营安全规定》（2018</w:t>
            </w:r>
            <w:r>
              <w:rPr>
                <w:rFonts w:hint="eastAsia" w:ascii="宋体" w:hAnsi="宋体" w:eastAsia="宋体" w:cs="宋体"/>
                <w:kern w:val="0"/>
                <w:sz w:val="18"/>
                <w:szCs w:val="18"/>
                <w:lang w:eastAsia="zh-CN"/>
              </w:rPr>
              <w:t>年国家安监总局令第</w:t>
            </w:r>
            <w:r>
              <w:rPr>
                <w:rFonts w:hint="eastAsia" w:ascii="宋体" w:hAnsi="宋体" w:eastAsia="宋体" w:cs="宋体"/>
                <w:kern w:val="0"/>
                <w:sz w:val="18"/>
                <w:szCs w:val="18"/>
                <w:lang w:val="en-US" w:eastAsia="zh-CN"/>
              </w:rPr>
              <w:t>93</w:t>
            </w:r>
            <w:r>
              <w:rPr>
                <w:rFonts w:hint="eastAsia" w:ascii="宋体" w:hAnsi="宋体" w:eastAsia="宋体" w:cs="宋体"/>
                <w:kern w:val="0"/>
                <w:sz w:val="18"/>
                <w:szCs w:val="18"/>
                <w:lang w:eastAsia="zh-CN"/>
              </w:rPr>
              <w:t>号</w:t>
            </w:r>
            <w:r>
              <w:rPr>
                <w:rFonts w:hint="eastAsia" w:ascii="宋体" w:hAnsi="宋体" w:eastAsia="宋体" w:cs="宋体"/>
                <w:kern w:val="0"/>
                <w:sz w:val="18"/>
                <w:szCs w:val="18"/>
                <w:lang w:val="en-US" w:eastAsia="zh-CN"/>
              </w:rPr>
              <w:t>）第三十三条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烟花爆竹生产企业、批发企业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4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8</w:t>
            </w:r>
            <w:r>
              <w:rPr>
                <w:rFonts w:hint="eastAsia" w:ascii="宋体" w:hAnsi="宋体" w:eastAsia="宋体" w:cs="宋体"/>
                <w:color w:val="000000"/>
                <w:kern w:val="0"/>
                <w:sz w:val="18"/>
                <w:szCs w:val="18"/>
                <w:lang w:val="en-US" w:eastAsia="zh-CN"/>
              </w:rPr>
              <w:t>3</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79</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生产企业、批发企业防范静电危害的措施不符合相关国家标准或者行业标准规定的；使用新安全设备，未进行安全性论证的；在生产区、工（库）房等有药区域对安全设备进行检测、改造作业时，未将工（库）房内的药物、有药半成品、成品搬走并清理作业现场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《烟花爆竹生产经营安全规定》第三十四条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lang w:eastAsia="zh-CN"/>
              </w:rPr>
              <w:t>烟花爆竹作业安全技术规程</w:t>
            </w:r>
            <w:r>
              <w:rPr>
                <w:rFonts w:hint="eastAsia" w:ascii="宋体" w:hAnsi="宋体" w:cs="宋体"/>
                <w:kern w:val="0"/>
                <w:sz w:val="18"/>
                <w:szCs w:val="18"/>
                <w:lang w:eastAsia="zh-CN"/>
              </w:rPr>
              <w:t>》</w:t>
            </w:r>
            <w:r>
              <w:rPr>
                <w:rFonts w:hint="eastAsia" w:ascii="宋体" w:hAnsi="宋体" w:eastAsia="宋体" w:cs="宋体"/>
                <w:kern w:val="0"/>
                <w:sz w:val="18"/>
                <w:szCs w:val="18"/>
                <w:lang w:eastAsia="zh-CN"/>
              </w:rPr>
              <w:t>GB11652-2012</w:t>
            </w:r>
            <w:r>
              <w:rPr>
                <w:rFonts w:hint="eastAsia" w:ascii="宋体" w:hAnsi="宋体" w:cs="宋体"/>
                <w:kern w:val="0"/>
                <w:sz w:val="18"/>
                <w:szCs w:val="18"/>
                <w:lang w:eastAsia="zh-CN"/>
              </w:rPr>
              <w:t>）</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烟花爆竹生产企业、批发企业及直接负责的主管人员和其他直接责任人员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33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8</w:t>
            </w:r>
            <w:r>
              <w:rPr>
                <w:rFonts w:hint="eastAsia" w:ascii="宋体" w:hAnsi="宋体" w:eastAsia="宋体" w:cs="宋体"/>
                <w:color w:val="000000"/>
                <w:kern w:val="0"/>
                <w:sz w:val="18"/>
                <w:szCs w:val="18"/>
                <w:lang w:val="en-US" w:eastAsia="zh-CN"/>
              </w:rPr>
              <w:t>4</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80</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生产企业、批发企业未建立从业人员、外来人员、车辆出入厂（库）区登记制度的；未制定专人管理、登记、分发黑火药、引火线、烟火药及库存和中转效果件的安全管理制度的；未建立烟花爆竹买卖合同管理制度的；未按规定建立烟花爆竹流向管理制度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《烟花爆竹生产经营安全规定》第三十五条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烟花爆竹生产企业、批发企业及其直接负责的主管人员和其他直接责任人员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8</w:t>
            </w:r>
            <w:r>
              <w:rPr>
                <w:rFonts w:hint="eastAsia" w:ascii="宋体" w:hAnsi="宋体" w:eastAsia="宋体" w:cs="宋体"/>
                <w:color w:val="000000"/>
                <w:kern w:val="0"/>
                <w:sz w:val="18"/>
                <w:szCs w:val="18"/>
                <w:lang w:val="en-US" w:eastAsia="zh-CN"/>
              </w:rPr>
              <w:t>5</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81</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烟花爆竹零售经营者到批发企业仓库自行提取烟花爆竹处罚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ind w:firstLine="360" w:firstLineChars="200"/>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《烟花爆竹生产经营安全规定》第三十六条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烟花爆竹零售经营者</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217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8</w:t>
            </w:r>
            <w:r>
              <w:rPr>
                <w:rFonts w:hint="eastAsia" w:ascii="宋体" w:hAnsi="宋体" w:eastAsia="宋体" w:cs="宋体"/>
                <w:color w:val="000000"/>
                <w:kern w:val="0"/>
                <w:sz w:val="18"/>
                <w:szCs w:val="18"/>
                <w:lang w:val="en-US" w:eastAsia="zh-CN"/>
              </w:rPr>
              <w:t>6</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82</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生产经营单位对工（库）房、安全设施、电气线路、机械设备等进行检测、检修、维修、改造作业前，未制定安全作业方案，或者未切断被检修、维修的电气线路和机械设备电源的；拒绝、阻挠受安全生产监督管理部门委托的专业技术服务机构开展检验、检测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ind w:firstLine="360" w:firstLineChars="200"/>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《烟花爆竹生产经营安全规定》第三十七条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烟花爆竹生产经营单位及其直接负责的主管人员和其他直接责任人员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77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8</w:t>
            </w:r>
            <w:r>
              <w:rPr>
                <w:rFonts w:hint="eastAsia" w:ascii="宋体" w:hAnsi="宋体" w:eastAsia="宋体" w:cs="宋体"/>
                <w:color w:val="000000"/>
                <w:kern w:val="0"/>
                <w:sz w:val="18"/>
                <w:szCs w:val="18"/>
                <w:lang w:val="en-US" w:eastAsia="zh-CN"/>
              </w:rPr>
              <w:t>7</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83</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生产经营单位未采取措施消除下列事故隐患的，工（库）房超过核定人员、药量或者擅自改变设计用途使用工（库）房的；仓库内堆码、分类分级储存等违反国家标准或者行业标准规定的；在仓库内进行拆箱、包装作业，将性质不相容的物质混存的；在中转库、中转间内，超量、超时储存药物、半成品、成品的；留存过期及废弃的烟花爆竹成品、半成品、原材料等危险废弃物的；企业内部及生产区、库区之间运输烟花爆竹成品、半成品及原材料的车辆、工具不符合国家标准或者行业标准规定安全条件的；允许未安装阻火装置等不具备国家标准或者行业标准规定安全条件的机动车辆进入生产区和仓库区的；其他事故隐患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ind w:firstLine="360" w:firstLineChars="200"/>
              <w:rPr>
                <w:rFonts w:hint="eastAsia" w:ascii="宋体" w:hAnsi="宋体" w:eastAsia="宋体" w:cs="宋体"/>
                <w:kern w:val="0"/>
                <w:sz w:val="18"/>
                <w:szCs w:val="18"/>
                <w:lang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《烟花爆竹生产经营安全规定》第三十八条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《烟花爆竹作业安全技术规程》GB11652-2012）</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烟花爆竹生产经营单位及其直接负责的主管人员和其他直接责任人员</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lang w:val="en-US" w:eastAsia="zh-CN"/>
              </w:rPr>
              <w:t>88</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8</w:t>
            </w:r>
            <w:r>
              <w:rPr>
                <w:rFonts w:hint="eastAsia" w:ascii="宋体" w:hAnsi="宋体" w:eastAsia="宋体" w:cs="宋体"/>
                <w:kern w:val="0"/>
                <w:sz w:val="18"/>
                <w:szCs w:val="18"/>
                <w:lang w:val="en-US" w:eastAsia="zh-CN"/>
              </w:rPr>
              <w:t>400-140828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易制毒化学品生产、经营单位未按规定建立易制毒化学品的管理制度和安全管理制度的；将许可证或者备案证明转借他人使用的；超出许可的品种、数量生产、经营、购买易制毒化学品的；易制毒化学品的产品包装和使用说明书不符合《易制毒化学品管理条例》规定要求的；不如实或者不按时向有关行政主管部门和公安机关报告年度生产、经销和库存等情况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《易制毒化学品管理条例》（国务院令第445号）第四十条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《非药品类易制毒化学品生产、经营许可办法》（2006年安监总局令第5号）第三十条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易制毒化学品生产、经营单位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30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lang w:val="en-US" w:eastAsia="zh-CN"/>
              </w:rPr>
              <w:t>89</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85</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矿山地质勘探单位、采掘施工单位在登记注册地以外进行跨省作业，以及跨省（自治区、直辖市）运营的石油天然气管道管理的单位，未按照规定向作业所在地县级以上安全生产监督管理部门书面报告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《非煤矿矿山企业安全生产许可证实施办法》（2009年安监总局令第20号，2015年修订）第四十四条第二款</w:t>
            </w:r>
          </w:p>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《金属与非金属矿产资源地质勘探安全生产监督管理暂行规定》（2010年安监总局令第35号，2015年修订）第二十七条</w:t>
            </w:r>
          </w:p>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《非煤矿山外包工程安全管理暂行办法》（2013年安监总局令第62号，2015年修订）第第三十九条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非煤矿矿山地质勘探单位、采掘施工单位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86</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金属非金属地下矿山企业未按照规定建立健全领导带班下井制度或者未制定领导带班下井月度计划的处罚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《金属非金属地下矿山企业领导带班下井及监督检查暂行规定》（2010年安监总局令第34号，2015年修订）第十八条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金属非金属地下矿山企业及其主要负责人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91</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87</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金属非金属地下矿山企业未制定领导带班下井制度的；未按照规定公告领导带班下井月度计划的；未按照规定公示领导带班下井月度计划完成情况的处罚 </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《金属非金属地下矿山企业领导带班下井及监督检查暂行规定》第十九条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金属非金属地下矿山企业及其主要负责人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53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92</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88</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金属非金属地下矿山企业领导未按照规定填写带班下井交接班记录、带班下井登记档案，或者弄虚作假的处罚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《金属非金属地下矿山企业领导带班下井及监督检查暂行规定》第二十条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金属非金属地下矿山企业领导</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93</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89</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金属非金属地下矿山企业领导未按照规定带班下井的处罚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《金属非金属地下矿山企业领导带班下井及监督检查暂行规定》第二十一条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金属非金属地下矿山企业及其领导</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94</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90</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对发生一般生产安全事故而没有领导带班下井的金属非金属地下矿山企业的处罚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《金属非金属地下矿山企业领导带班下井及监督检查暂行规定》第二十二条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金属非金属地下矿山企业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b w:val="0"/>
                <w:i w:val="0"/>
                <w:snapToGrid/>
                <w:color w:val="000000"/>
                <w:sz w:val="18"/>
                <w:szCs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91</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对发生一般生产安全事故而没有领导带班下井的金属非金属地下矿山企业主要负责人的处罚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《金属非金属地下矿山企业领导带班下井及监督检查暂行规定》第二十三条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金属非金属地下矿山企业主要负责人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b w:val="0"/>
                <w:i w:val="0"/>
                <w:snapToGrid/>
                <w:color w:val="000000"/>
                <w:sz w:val="18"/>
                <w:szCs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80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9</w:t>
            </w:r>
            <w:r>
              <w:rPr>
                <w:rFonts w:hint="eastAsia" w:ascii="宋体" w:hAnsi="宋体" w:eastAsia="宋体" w:cs="宋体"/>
                <w:color w:val="000000"/>
                <w:kern w:val="0"/>
                <w:sz w:val="18"/>
                <w:szCs w:val="18"/>
                <w:lang w:val="en-US" w:eastAsia="zh-CN"/>
              </w:rPr>
              <w:t>6</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92</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金属与非金属矿产资源地质勘探单位未按照本规定建立有关安全生产制度和规程的；未按照规定提取和使用安全生产费用的；坑探工程安全专篇未经安全生产监督管理部门审查同意擅自施工的处罚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《金属与非金属矿产资源地质勘探安全生产监督管理暂行规定》第二十六条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金属与非金属矿产资源地质勘探单位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b w:val="0"/>
                <w:i w:val="0"/>
                <w:snapToGrid/>
                <w:color w:val="000000"/>
                <w:sz w:val="18"/>
                <w:szCs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71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9</w:t>
            </w:r>
            <w:r>
              <w:rPr>
                <w:rFonts w:hint="eastAsia" w:ascii="宋体" w:hAnsi="宋体" w:eastAsia="宋体" w:cs="宋体"/>
                <w:color w:val="000000"/>
                <w:kern w:val="0"/>
                <w:sz w:val="18"/>
                <w:szCs w:val="18"/>
                <w:lang w:val="en-US" w:eastAsia="zh-CN"/>
              </w:rPr>
              <w:t>7</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93</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一等、二等、三等尾矿库未安装在线监测系统的；尾矿库安全评价不按规定进行的；尾矿库经安全现状评价或者专家论证被确定为危库未按规定采取相应措施的；生产经营单位对尾矿库未建立健全防汛责任制；未实施24小时监测监控和值班值守；未按规定制定并及时修订应急救援预案；未配备必要的应急救援器材、设备，且放置在便于应急时使用的地方的；应急预案未按规定报安监部门备案；每年未至少进行一次演练的；尾矿库出现下列重大险情，生产经营单位未按照安全监管权限和职责立即报告当地县级安全生产监督管理部门和人民政府，并启动应急预案，进行抢险的；未经同意和批准在库区从事爆破、采砂、地下采矿等危害尾矿库安全的作业的；尾矿库运行到设计最终标高的前12个月内，生产经营单位未进行闭库前的安全现状评价和闭库设计，或闭库设计未包括安全设施设计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《尾矿库安全监督管理规定》（2011年国家安监总局令第38号，2015年修订）第三十九条第一款</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生产经营单位或者尾矿库管理单位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sz w:val="18"/>
                <w:szCs w:val="18"/>
                <w:lang w:val="en-US" w:eastAsia="zh-CN"/>
              </w:rPr>
              <w:t>98</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9</w:t>
            </w:r>
            <w:r>
              <w:rPr>
                <w:rFonts w:hint="eastAsia" w:ascii="宋体" w:hAnsi="宋体" w:eastAsia="宋体" w:cs="宋体"/>
                <w:kern w:val="0"/>
                <w:sz w:val="18"/>
                <w:szCs w:val="18"/>
                <w:lang w:val="en-US" w:eastAsia="zh-CN"/>
              </w:rPr>
              <w:t>400-140828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对生产运行的尾矿库，未经技术论证和安全生产监督管理部门的批准，对有关事项进行变更的处罚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《尾矿库安全监督管理规定》四十条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生产经营单位或者尾矿库管理单位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sz w:val="18"/>
                <w:szCs w:val="18"/>
                <w:lang w:val="en-US" w:eastAsia="zh-CN"/>
              </w:rPr>
              <w:t>99</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95</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尾矿库运行到设计最终标高或者不再进行排尾作业按规定完成闭库的处罚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《尾矿库安全监督管理规定》四十一条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生产经营单位或者尾矿库管理单位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1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sz w:val="18"/>
                <w:szCs w:val="18"/>
                <w:lang w:val="en-US" w:eastAsia="zh-CN"/>
              </w:rPr>
              <w:t>100</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96</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小型露天采石场未至少配备一名专业技术人员，或者聘用专业技术人员、注册安全工程师、委托相关技术服务机构为其提供安全生产管理服务的处罚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《小型露天采石场安全管理与监督检查规定》（2011年安监总局令第39号，2015年修订）第三十六条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小型露天采石场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5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sz w:val="18"/>
                <w:szCs w:val="18"/>
              </w:rPr>
              <w:t>10</w:t>
            </w:r>
            <w:r>
              <w:rPr>
                <w:rFonts w:hint="eastAsia" w:ascii="宋体" w:hAnsi="宋体" w:eastAsia="宋体" w:cs="宋体"/>
                <w:color w:val="000000"/>
                <w:sz w:val="18"/>
                <w:szCs w:val="18"/>
                <w:lang w:val="en-US" w:eastAsia="zh-CN"/>
              </w:rPr>
              <w:t>1</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97</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相邻的小型采石场开采范围之间最小距离小于300米的；对可能危及对方生产安全的，双方未签订安全生产管理协议，明确各自的安全生产管理职责和应当采取的安全措施，指定专门人员进行安全检查与协调的；未采用中深孔爆破方式，采用扩壶爆破、掏底崩落、掏挖开采和不分层的“一面墙”等开采方式的；不具备实施中深孔爆破条件的，未由所在地安全生产监督管理部门聘请有关专家进行论证，经论证符合要求的，采用浅孔爆破开采的；不采用爆破方式直接使用挖掘机进行采矿作业的，台阶高度超过挖掘机最大挖掘高度的；不采用台阶式开采或自上而下分层顺序开采的；分层开采的分层高度、最大开采高度和最终边坡角不符合设计规定的；浅孔爆破作业分层数超过6个，最大开采高度超过30米的；中深孔爆破作业时，分层高度超过20米，分层数超过3个，最大开采高度超过60米的；分层开采的凿岩平台宽度不符合设计规定，最小凿岩平台宽度小于4米的；分层开采的底部装运平台宽度不符合设计规定，不满足调车作业所需的最小平台宽度要求的；由不具有相应资格的爆破作业人员进行爆破的；未设置爆破警戒范围，实行定时爆破制度的；在爆破警戒范围内避炮的；在雷雨、大雾、大风等恶劣天气条件下进行爆破作业的；雷电高发地区未选用非电起爆系统的；对爆破后产生的大块矿岩未采用机械方式进行破碎，使用爆破方式进行二次破碎的；采石场上部需要剥离的，剥离工作面超前于开采工作面距离不足4米以上的；在作业前和作业中以及每次爆破后，未对坡面进行安全检查的；发现工作面有裂痕，或者在坡面上有浮石、危石和伞檐体可能塌落时，未立即停止作业并撤离人员至安全地点，并采取安全措施和消除隐患的；在坡面上进行排险作业时，作业人员未系安全带的；站在危石、浮石上及悬空作业的；在同一坡面上下双层或者多层同时作业的；距工作台阶坡底线50米范围内从事碎石加工作业的；使用人工装运矿岩的；同一工作面有两台铲装机械作业时，最小间距应当小于铲装机械最大回转半径的2倍的；自卸汽车运载易燃、易爆物品的；超载运输的；装载与运输作业时，在驾驶室外侧、车斗内站人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《小型露天采石场安全管理与监督检查规定》第三十九条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小型露天采石场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2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10</w:t>
            </w:r>
            <w:r>
              <w:rPr>
                <w:rFonts w:hint="eastAsia" w:ascii="宋体" w:hAnsi="宋体" w:eastAsia="宋体" w:cs="宋体"/>
                <w:color w:val="000000"/>
                <w:kern w:val="0"/>
                <w:sz w:val="18"/>
                <w:szCs w:val="18"/>
                <w:lang w:val="en-US" w:eastAsia="zh-CN"/>
              </w:rPr>
              <w:t>2</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98</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小型露天采石场废石、废碴未排放到废石场的；废石场的设置不符合设计要求和有关安全规定的；顺山或顺沟排放废石、废碴的，无防止泥石流的具体措施的；电气设备无接地、过流、漏电保护装置的；变电所应当无独立的避雷系统和防火、防潮与防止小动物窜入带电部位的措施的；未制定完善的防洪措施的；对开采境界上方汇水影响安全的，未设置截水沟的；未在每年年末测绘采石场开采现状平面图和剖面图，并归档管理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《小型露天采石场安全管理与监督检查规定》第四十条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小型露天采石场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24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10</w:t>
            </w:r>
            <w:r>
              <w:rPr>
                <w:rFonts w:hint="eastAsia" w:ascii="宋体" w:hAnsi="宋体" w:eastAsia="宋体" w:cs="宋体"/>
                <w:color w:val="000000"/>
                <w:kern w:val="0"/>
                <w:sz w:val="18"/>
                <w:szCs w:val="18"/>
                <w:lang w:val="en-US" w:eastAsia="zh-CN"/>
              </w:rPr>
              <w:t>3</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3200-B-0</w:t>
            </w:r>
            <w:r>
              <w:rPr>
                <w:rFonts w:hint="eastAsia" w:ascii="宋体" w:hAnsi="宋体" w:cs="宋体"/>
                <w:kern w:val="0"/>
                <w:sz w:val="18"/>
                <w:szCs w:val="18"/>
                <w:lang w:val="en-US" w:eastAsia="zh-CN"/>
              </w:rPr>
              <w:t>99</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非煤矿山外包工程发包单位与承包单位、总承包单位与分项承包单位未依照有关规定签订安全生产管理协议的处罚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《非煤矿山外包工程安全管理暂行办法》（2013年安监总局令第62号颁布，2015年修订）第三十三条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10</w:t>
            </w:r>
            <w:r>
              <w:rPr>
                <w:rFonts w:hint="eastAsia" w:ascii="宋体" w:hAnsi="宋体" w:eastAsia="宋体" w:cs="宋体"/>
                <w:color w:val="000000"/>
                <w:kern w:val="0"/>
                <w:sz w:val="18"/>
                <w:szCs w:val="18"/>
                <w:lang w:val="en-US" w:eastAsia="zh-CN"/>
              </w:rPr>
              <w:t>4</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100</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发包单位违反有关规定，未对承包单位实施安全生产监督检查或者考核的；金属非金属矿山分项发包单位违反有关规定，未将承包单位及其项目部纳入本单位的安全管理体系，实行统一管理的；发包单位违反有关规定，未向承包单位进行外包工程技术交底，或者未按照合同约定向承包单位提供有关资料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《非煤矿山外包工程安全管理暂行办法》第三十四条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10</w:t>
            </w:r>
            <w:r>
              <w:rPr>
                <w:rFonts w:hint="eastAsia" w:ascii="宋体" w:hAnsi="宋体" w:eastAsia="宋体" w:cs="宋体"/>
                <w:color w:val="000000"/>
                <w:kern w:val="0"/>
                <w:sz w:val="18"/>
                <w:szCs w:val="18"/>
                <w:lang w:val="en-US" w:eastAsia="zh-CN"/>
              </w:rPr>
              <w:t>5</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101</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地下矿山实行分项发包的发包单位在地下矿山正常生产期间，将主通风、主提升、供排水、供配电、主供风系统及其设备设施的运行管理进行分项发包的处罚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《非煤矿山外包工程安全管理暂行办法》第三十五条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10</w:t>
            </w:r>
            <w:r>
              <w:rPr>
                <w:rFonts w:hint="eastAsia" w:ascii="宋体" w:hAnsi="宋体" w:eastAsia="宋体" w:cs="宋体"/>
                <w:color w:val="000000"/>
                <w:kern w:val="0"/>
                <w:sz w:val="18"/>
                <w:szCs w:val="18"/>
                <w:lang w:val="en-US" w:eastAsia="zh-CN"/>
              </w:rPr>
              <w:t>6</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102</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承包地下矿山工程的项目部负责人违反规定同时兼任其他工程的项目部负责人的处罚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《非煤矿山外包工程安全管理暂行办法》第三十六条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10</w:t>
            </w:r>
            <w:r>
              <w:rPr>
                <w:rFonts w:hint="eastAsia" w:ascii="宋体" w:hAnsi="宋体" w:eastAsia="宋体" w:cs="宋体"/>
                <w:color w:val="000000"/>
                <w:kern w:val="0"/>
                <w:sz w:val="18"/>
                <w:szCs w:val="18"/>
                <w:lang w:val="en-US" w:eastAsia="zh-CN"/>
              </w:rPr>
              <w:t>7</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103</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非煤矿山外包工程承包单位违反规定将发包单位投入的安全资金挪作他用的；承包单位未按规定排查治理事故隐患的处罚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《非煤矿山外包工程安全管理暂行办法》第三十七条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非煤矿山外包工程</w:t>
            </w:r>
          </w:p>
        </w:tc>
        <w:tc>
          <w:tcPr>
            <w:tcW w:w="5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b w:val="0"/>
                <w:i w:val="0"/>
                <w:snapToGrid/>
                <w:color w:val="000000"/>
                <w:sz w:val="18"/>
                <w:szCs w:val="18"/>
                <w:u w:val="none"/>
                <w:lang w:eastAsia="zh-CN"/>
              </w:rPr>
            </w:pPr>
            <w:r>
              <w:rPr>
                <w:rFonts w:hint="eastAsia" w:ascii="宋体" w:hAnsi="宋体" w:eastAsia="宋体" w:cs="宋体"/>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b w:val="0"/>
                <w:i w:val="0"/>
                <w:snapToGrid/>
                <w:color w:val="000000"/>
                <w:sz w:val="18"/>
                <w:szCs w:val="18"/>
                <w:u w:val="none"/>
                <w:lang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b w:val="0"/>
                <w:i w:val="0"/>
                <w:snapToGrid/>
                <w:color w:val="000000"/>
                <w:sz w:val="18"/>
                <w:szCs w:val="18"/>
                <w:u w:val="none"/>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b w:val="0"/>
                <w:i w:val="0"/>
                <w:snapToGrid/>
                <w:color w:val="000000"/>
                <w:sz w:val="18"/>
                <w:szCs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08</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104</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承包单位不加强对所属项目部的安全管理，每半年未至少进行一次安全生产检查，对项目部人员每年未至少进行一次安全生产教育培训与考核的；承包单位以转让、出租、出借资质证书等方式允许他人以本单位的名义承揽工程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《非煤矿山外包工程安全管理暂行办法》第三十八条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非煤矿山外包工程</w:t>
            </w:r>
          </w:p>
        </w:tc>
        <w:tc>
          <w:tcPr>
            <w:tcW w:w="5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b w:val="0"/>
                <w:i w:val="0"/>
                <w:snapToGrid/>
                <w:color w:val="000000"/>
                <w:sz w:val="18"/>
                <w:szCs w:val="18"/>
                <w:u w:val="none"/>
                <w:lang w:eastAsia="zh-CN"/>
              </w:rPr>
            </w:pPr>
            <w:r>
              <w:rPr>
                <w:rFonts w:hint="eastAsia" w:ascii="宋体" w:hAnsi="宋体" w:eastAsia="宋体" w:cs="宋体"/>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b w:val="0"/>
                <w:i w:val="0"/>
                <w:snapToGrid/>
                <w:color w:val="000000"/>
                <w:sz w:val="18"/>
                <w:szCs w:val="18"/>
                <w:u w:val="none"/>
                <w:lang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b w:val="0"/>
                <w:i w:val="0"/>
                <w:snapToGrid/>
                <w:color w:val="000000"/>
                <w:sz w:val="18"/>
                <w:szCs w:val="18"/>
                <w:u w:val="none"/>
                <w:lang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b w:val="0"/>
                <w:i w:val="0"/>
                <w:snapToGrid/>
                <w:color w:val="000000"/>
                <w:sz w:val="18"/>
                <w:szCs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09</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105</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冶金企业和有色金属企业使用不符合国家标准或者行业标准的技术、工艺和设备；对现有工艺、设备进行更新或者改造的，降低其安全技术性能的；企业的建（构）筑物未按照国家标准或者行业标准规定，采取防火、防爆、防雷、防震、防腐蚀、隔热等防护措施，对承受重荷载、荷载发生变化或者受高温熔融金属喷溅、酸碱腐蚀等危害的建（构）筑物，未定期对建（构）筑物结构进行安全检查的；企业对起重设备进行改造并增加荷重，未同时对承重厂房结构进行荷载核定，并对承重结构采取必要的加固措施，确保承重结构具有足够的承重能力；企业的操作室、会议室、活动室、休息室、更衣室等场所设置在高温熔融金属吊运的影响范围内。进行高温熔融金属吊运时，吊罐（包）与大型槽体、高压设备、高压管路、压力容器的安全距离不符合有关国家标准或者行业标准的规定，未采取有效的防护措施； 企业在进行高温熔融金属冶炼、保温、运输、吊运过程中，未采取防止泄漏、喷溅、爆炸伤人的安全措施，其影响区域有非生产性积水；高温熔融金属运输专用路线未避开煤气、氧气、氢气、天然气、水管等管道及电缆；确需通过的，运输车辆与管道、电缆之间未保持足够的安全距离，并采取有效的隔热措施；运输高温熔融金属的车辆在管道或者电缆下方以及有易燃易爆物质的区域停留；企业对电炉、电解车间未采取防雨措施和有效的排水设施，防止雨水进入槽下地坪，确保电炉、电解槽下没有积水；企业对电炉、铸造熔炼炉、保温炉、倾翻炉、铸机、流液槽、熔盐电解槽等设备，未设置熔融金属紧急排放和储存的设施，未在设备周围设置拦挡围堰，防止熔融金属外流；吊运高温熔融金属的起重机，未满足《起重机械安全技术监察规程--桥式起重机》(TSGQ002)和《起重机械定期检验规则》（TSGQ7015）的要求；企业对吊运、盛装熔融金属的吊具、罐体（本体、耳轴）未定期进行安全检查和探伤检测；生产、储存、使用煤气的企业未建立煤气防护站（组），或未配备必要的煤气防护人员、煤气检测报警装置及防护设施，每年未至少组织一次煤气事故应急演练；生产、储存、使用煤气的企业不严格执行《工业企业煤气安全规程》（GB6222），未在可能发生煤气泄漏、聚集的场所，设置固定式煤气检测报警仪和安全警示标志；进入煤气区域作业的人员，未携带便携式一氧化碳检测报警仪，或未配备空气呼吸器，企业未安排专门人员进行安全管理；煤气柜区域未设有隔离围栏，或未安装在线监控设备，企业未安排专门人员值守。煤气柜区域未严禁烟火；企业对涉及煤气、氧气、氢气等易燃易爆危险化学品生产、输送、使用、储存的设施以及油库、电缆隧道（沟）等重点防火部位，未按照有关规定采取有效、可靠的防火、防爆和防泄漏措施；未对具有爆炸危险环境的场所，未按照《爆炸性气体环境用电气设备》（GB3836）及《爆炸危险环境电力装置设计规范》（GB50058）设置自动检测报警和防灭火装置； 企业未对反应槽、罐、池、釜和储液罐、酸洗槽应当采取防腐蚀措施设置事故池，且进行经常性安全检查、维护、保养，并定期检测，保证正常运转；实施浸出、萃取作业时未采取防火防爆、防冒槽喷溅和防中毒等安全措施；从事产生酸雾危害的电解作业时未采取防止酸雾扩散及槽体、厂房防腐措施。电解车间未保持厂房通风良好，防止电解产生的氢气聚集；在使用酸、碱的作业场所未采取防止人员灼伤的措施，未设置安全喷淋或者洗涤设施；采用剧毒物品的电镀、钝化等作业，企业未在电镀槽的下方设置事故池，并加强对剧毒物品的安全管理；未对生产过程中存在二氧化硫、氯气、砷化氢、氟化氢等有毒有害气体的工作场所采取防止人员中毒的措施未对存在铅、镉、铬、砷、汞等重金属蒸气、粉尘的作业场所，采取预防重金属中毒的措施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《冶金企业和有色金属企业安全生产规定》（2018年安监总局令第91号颁布）第四十六条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冶金企业和有色金属企业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15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11</w:t>
            </w:r>
            <w:r>
              <w:rPr>
                <w:rFonts w:hint="eastAsia" w:ascii="宋体" w:hAnsi="宋体" w:eastAsia="宋体" w:cs="宋体"/>
                <w:color w:val="000000"/>
                <w:kern w:val="0"/>
                <w:sz w:val="18"/>
                <w:szCs w:val="18"/>
                <w:lang w:val="en-US" w:eastAsia="zh-CN"/>
              </w:rPr>
              <w:t>0</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106</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工贸企业未在有限空间作业场所设置明显的安全警示标志的；未按照本规定为作业人员提供符合国家标准或者行业标准的劳动防护用品的处罚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《工贸企业有限空间作业安全管理与监督暂行规定》（2013年安监总局令第59号颁布，2015年修订）第二十八条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工贸企业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11</w:t>
            </w:r>
            <w:r>
              <w:rPr>
                <w:rFonts w:hint="eastAsia" w:ascii="宋体" w:hAnsi="宋体" w:eastAsia="宋体" w:cs="宋体"/>
                <w:color w:val="000000"/>
                <w:kern w:val="0"/>
                <w:sz w:val="18"/>
                <w:szCs w:val="18"/>
                <w:lang w:val="en-US" w:eastAsia="zh-CN"/>
              </w:rPr>
              <w:t>1</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107</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工贸企业未按照本规定对有限空间的现场负责人、监护人员、作业人员和应急救援人员进行安全培训的；未按照本规定对有限空间作业制定应急预案，或者定期进行演练的处罚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《工贸企业有限空间作业安全管理与监督暂行规定》第二十九条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工贸企业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11</w:t>
            </w:r>
            <w:r>
              <w:rPr>
                <w:rFonts w:hint="eastAsia" w:ascii="宋体" w:hAnsi="宋体" w:eastAsia="宋体" w:cs="宋体"/>
                <w:color w:val="000000"/>
                <w:kern w:val="0"/>
                <w:sz w:val="18"/>
                <w:szCs w:val="18"/>
                <w:lang w:val="en-US" w:eastAsia="zh-CN"/>
              </w:rPr>
              <w:t>2</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108</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工贸企业未按照本规定对有限空间作业进行辨识、提出防范措施、建立有限空间管理台账的；未按照本规定对有限空间作业制定作业方案或者方案未经审批擅自作业的；有限空间作业未按照本规定进行危险有害因素检测或者监测，并实行专人监护作业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工贸企业有限空间作业安全管理与监督暂行规定》第三十条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工贸企业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11</w:t>
            </w:r>
            <w:r>
              <w:rPr>
                <w:rFonts w:hint="eastAsia" w:ascii="宋体" w:hAnsi="宋体" w:eastAsia="宋体" w:cs="宋体"/>
                <w:color w:val="000000"/>
                <w:kern w:val="0"/>
                <w:sz w:val="18"/>
                <w:szCs w:val="18"/>
                <w:lang w:val="en-US" w:eastAsia="zh-CN"/>
              </w:rPr>
              <w:t>3</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109</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矿山，生产或储存危险化学品，生产或储存烟花爆竹和金属冶炼以外的建设项目没有安全设施设计的；安全设施设计未组织审查，并形成书面审查报告的；施工单位未按照安全设施设计施工的；投入生产或者使用前，安全设施未经竣工验收合格，并形成书面报告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《建设项目安全设施“三同时”监督管理暂行办法》（2010安监总局令第36号颁布， 2015年修正）第三十条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非煤矿矿山，生产或储存危险化学品，生产或储存烟花爆竹和金属冶炼以外的建设项目</w:t>
            </w:r>
            <w:r>
              <w:rPr>
                <w:rFonts w:hint="eastAsia" w:ascii="宋体" w:hAnsi="宋体" w:cs="宋体"/>
                <w:kern w:val="0"/>
                <w:sz w:val="18"/>
                <w:szCs w:val="18"/>
                <w:lang w:val="en-US" w:eastAsia="zh-CN"/>
              </w:rPr>
              <w:t>单位</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11</w:t>
            </w:r>
            <w:r>
              <w:rPr>
                <w:rFonts w:hint="eastAsia" w:ascii="宋体" w:hAnsi="宋体" w:eastAsia="宋体" w:cs="宋体"/>
                <w:color w:val="000000"/>
                <w:kern w:val="0"/>
                <w:sz w:val="18"/>
                <w:szCs w:val="18"/>
                <w:lang w:val="en-US" w:eastAsia="zh-CN"/>
              </w:rPr>
              <w:t>4</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110</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未经注册擅自以注册安全工程师名义执业的处罚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《注册安全工程师管理规定》》（2007年安全监管总局令第11号颁布， 2013年第一次修正，2015年第二次修正）第三十条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个人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11</w:t>
            </w:r>
            <w:r>
              <w:rPr>
                <w:rFonts w:hint="eastAsia" w:ascii="宋体" w:hAnsi="宋体" w:eastAsia="宋体" w:cs="宋体"/>
                <w:color w:val="000000"/>
                <w:kern w:val="0"/>
                <w:sz w:val="18"/>
                <w:szCs w:val="18"/>
                <w:lang w:val="en-US" w:eastAsia="zh-CN"/>
              </w:rPr>
              <w:t>5</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111</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注册安全工程师以欺骗、贿赂等不正当手段取得执业证的处罚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《注册安全工程师管理规定》第三十一条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个人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11</w:t>
            </w:r>
            <w:r>
              <w:rPr>
                <w:rFonts w:hint="eastAsia" w:ascii="宋体" w:hAnsi="宋体" w:eastAsia="宋体" w:cs="宋体"/>
                <w:color w:val="000000"/>
                <w:kern w:val="0"/>
                <w:sz w:val="18"/>
                <w:szCs w:val="18"/>
                <w:lang w:val="en-US" w:eastAsia="zh-CN"/>
              </w:rPr>
              <w:t>6</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112</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注册安全工程师准许他人以本人名义执业的；以个人名义承接业务、收取费用的；出租、出借、涂改、变造执业证和执业印章的；泄漏执业过程中应当保守的秘密并造成严重后果的；利用执业之便，贪污、索贿、受贿或者谋取不正当利益的；提供虚假执业活动成果的；超出执业范围或者聘用单位业务范围从事执业活动的；有法律、法规、规章规定的其他违法行为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《注册安全工程师管理规定》第三十二条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个人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39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11</w:t>
            </w:r>
            <w:r>
              <w:rPr>
                <w:rFonts w:hint="eastAsia" w:ascii="宋体" w:hAnsi="宋体" w:eastAsia="宋体" w:cs="宋体"/>
                <w:color w:val="000000"/>
                <w:kern w:val="0"/>
                <w:sz w:val="18"/>
                <w:szCs w:val="18"/>
                <w:lang w:val="en-US" w:eastAsia="zh-CN"/>
              </w:rPr>
              <w:t>7</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113</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安全培训机构不具备安全培训条件的；未按照统一的培训大纲组织教学培训的；未建立培训档案或者培训档案管理不规范；或者采取不正当竞争手段，故意贬低、诋毁其他安全培训机构的处罚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《安全生产培训管理办法》（2014年安监总局令第44号颁布，2015年修订）第三十四条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安全培训机构</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78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18</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114</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未取得资质的机构及其有关人员擅自从事安全评价、检测检验服务的处罚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《安全评价检测检验机构管理办法》（2019年应急管理部令第1号）第二十九条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从事安全评价、检测检验服务的</w:t>
            </w:r>
            <w:r>
              <w:rPr>
                <w:rFonts w:hint="eastAsia" w:ascii="宋体" w:hAnsi="宋体" w:cs="宋体"/>
                <w:kern w:val="0"/>
                <w:sz w:val="18"/>
                <w:szCs w:val="18"/>
                <w:lang w:val="en-US" w:eastAsia="zh-CN"/>
              </w:rPr>
              <w:t>单位或个人</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39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19</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115</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评价检测检验机构未依法与委托方签订技术服务合同的；违反法规标准规定更改或者简化安全评价、检测检验程序和相关内容的；未按规定公开安全评价报告、安全生产检测检验报告相关信息及现场勘验图像影像资料的；未在开展现场技术服务前七个工作日内，书面告知项目实施地资质认可机关的；机构名称、注册地址、实验室条件、法定代表人、专职技术负责人、授权签字人发生变化之日起三十日内未向原资质认可机关提出变更申请的；未按照有关法规标准的强制性规定从事安全评价、检测检验活动的；出租、出借安全评价检测检验资质证书的；安全评价项目组组长及负责勘验人员不到现场实际地点开展勘验等有关工作的；承担现场检测检验的人员不到现场实际地点开展设备检测检验等有关工作的；安全评价报告存在法规标准引用错误、关键危险有害因素漏项、重大危险源辨识错误、对策措施建议与存在问题严重不符等重大疏漏，但尚未造成重大损失的；安全生产检测检验报告存在法规标准引用错误、关键项目漏检、结论不明确等重大疏漏，但尚未造成重大损失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《安全评价检测检验机构管理办法》第三十条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安全评价检测检验机构</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39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12</w:t>
            </w:r>
            <w:r>
              <w:rPr>
                <w:rFonts w:hint="eastAsia" w:ascii="宋体" w:hAnsi="宋体" w:eastAsia="宋体" w:cs="宋体"/>
                <w:color w:val="000000"/>
                <w:kern w:val="0"/>
                <w:sz w:val="18"/>
                <w:szCs w:val="18"/>
                <w:lang w:val="en-US" w:eastAsia="zh-CN"/>
              </w:rPr>
              <w:t>0</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3200-B-</w:t>
            </w:r>
            <w:r>
              <w:rPr>
                <w:rFonts w:hint="eastAsia" w:ascii="宋体" w:hAnsi="宋体" w:cs="宋体"/>
                <w:kern w:val="0"/>
                <w:sz w:val="18"/>
                <w:szCs w:val="18"/>
                <w:lang w:val="en-US" w:eastAsia="zh-CN"/>
              </w:rPr>
              <w:t>116</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承担安全评价、检测检验工作的机构，出具虚假证明的处罚</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行政处罚</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《安全生产法》第八十九条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《安全评价检测检验机构管理办法》第三十一条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承担安全评价、检测检验工作的机构</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60个工作日</w:t>
            </w:r>
          </w:p>
        </w:tc>
        <w:tc>
          <w:tcPr>
            <w:tcW w:w="6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45个工作日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6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12</w:t>
            </w:r>
            <w:r>
              <w:rPr>
                <w:rFonts w:hint="eastAsia" w:ascii="宋体" w:hAnsi="宋体" w:eastAsia="宋体" w:cs="宋体"/>
                <w:color w:val="000000"/>
                <w:kern w:val="0"/>
                <w:sz w:val="18"/>
                <w:szCs w:val="18"/>
                <w:lang w:val="en-US" w:eastAsia="zh-CN"/>
              </w:rPr>
              <w:t>1</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3200-C-</w:t>
            </w:r>
            <w:r>
              <w:rPr>
                <w:rFonts w:hint="eastAsia" w:ascii="宋体" w:hAnsi="宋体" w:cs="宋体"/>
                <w:kern w:val="0"/>
                <w:sz w:val="18"/>
                <w:szCs w:val="18"/>
                <w:lang w:val="en-US" w:eastAsia="zh-CN"/>
              </w:rPr>
              <w:t>117</w:t>
            </w:r>
            <w:r>
              <w:rPr>
                <w:rFonts w:hint="eastAsia" w:ascii="宋体" w:hAnsi="宋体" w:eastAsia="宋体" w:cs="宋体"/>
                <w:kern w:val="0"/>
                <w:sz w:val="18"/>
                <w:szCs w:val="18"/>
                <w:lang w:val="en-US" w:eastAsia="zh-CN"/>
              </w:rPr>
              <w:t>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对不符合安全生产的国家标准或者行业标准的在用设施、设备、器材的查封或者扣押；对违法生产、储存、使用、经营、运输的危险物品及其作业场所的查封或者扣押；对易制毒化学品生产经营单位相关的证据材料、违法物品、有关场所的扣押和临时查封</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行政强制</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sz w:val="18"/>
                <w:szCs w:val="18"/>
              </w:rPr>
              <w:t xml:space="preserve">《安全生产法》第六十二条 </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sz w:val="18"/>
                <w:szCs w:val="18"/>
              </w:rPr>
            </w:pPr>
            <w:r>
              <w:rPr>
                <w:rFonts w:hint="eastAsia" w:ascii="宋体" w:hAnsi="宋体" w:eastAsia="宋体" w:cs="宋体"/>
                <w:sz w:val="18"/>
                <w:szCs w:val="18"/>
              </w:rPr>
              <w:t>《危险化学品安全管理条例》（国务院令第591号）第七条</w:t>
            </w:r>
          </w:p>
          <w:p>
            <w:pPr>
              <w:widowControl/>
              <w:spacing w:line="200" w:lineRule="exact"/>
              <w:rPr>
                <w:rFonts w:hint="eastAsia" w:ascii="宋体" w:hAnsi="宋体" w:eastAsia="宋体" w:cs="宋体"/>
                <w:sz w:val="18"/>
                <w:szCs w:val="18"/>
                <w:lang w:val="en-US" w:eastAsia="zh-CN"/>
              </w:rPr>
            </w:pPr>
            <w:r>
              <w:rPr>
                <w:rFonts w:hint="eastAsia" w:ascii="宋体" w:hAnsi="宋体" w:eastAsia="宋体" w:cs="宋体"/>
                <w:color w:val="000000"/>
                <w:sz w:val="18"/>
                <w:szCs w:val="18"/>
              </w:rPr>
              <w:t>《易制毒化学品管理条例》</w:t>
            </w:r>
            <w:r>
              <w:rPr>
                <w:rFonts w:hint="eastAsia" w:ascii="宋体" w:hAnsi="宋体" w:eastAsia="宋体" w:cs="宋体"/>
                <w:sz w:val="18"/>
                <w:szCs w:val="18"/>
              </w:rPr>
              <w:t>（国务院令第445号）</w:t>
            </w:r>
            <w:r>
              <w:rPr>
                <w:rFonts w:hint="eastAsia" w:ascii="宋体" w:hAnsi="宋体" w:eastAsia="宋体" w:cs="宋体"/>
                <w:color w:val="000000"/>
                <w:sz w:val="18"/>
                <w:szCs w:val="18"/>
              </w:rPr>
              <w:t>第三十二条第二款</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p>
        </w:tc>
        <w:tc>
          <w:tcPr>
            <w:tcW w:w="1200"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查封、扣押的期限不得超过三十日；情况复杂的，经行政机关负责人批准，可以延长，但是延长期限不得超过三十日。法律、行政法规另有规定的除外</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无</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20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12</w:t>
            </w:r>
            <w:r>
              <w:rPr>
                <w:rFonts w:hint="eastAsia" w:ascii="宋体" w:hAnsi="宋体" w:eastAsia="宋体" w:cs="宋体"/>
                <w:color w:val="000000"/>
                <w:kern w:val="0"/>
                <w:sz w:val="18"/>
                <w:szCs w:val="18"/>
                <w:lang w:val="en-US" w:eastAsia="zh-CN"/>
              </w:rPr>
              <w:t>2</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3200-C-00200-140828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对存在重大事故隐患的生产经营单位拒不执行安监部门停产停业、停止施工、停止使用相关设施或者设备的决定的行政强制</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行政强制</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《安全生产法》第六十七条</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w:t>
            </w:r>
          </w:p>
        </w:tc>
        <w:tc>
          <w:tcPr>
            <w:tcW w:w="1200"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负有安全生产监督管理职责的部门依照前款规定采取停止供电措施，除有危及生产安全的紧急情形外，应当提前二十四小时通知生产经营单位</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69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12</w:t>
            </w:r>
            <w:r>
              <w:rPr>
                <w:rFonts w:hint="eastAsia" w:ascii="宋体" w:hAnsi="宋体" w:eastAsia="宋体" w:cs="宋体"/>
                <w:color w:val="000000"/>
                <w:kern w:val="0"/>
                <w:sz w:val="18"/>
                <w:szCs w:val="18"/>
                <w:lang w:val="en-US" w:eastAsia="zh-CN"/>
              </w:rPr>
              <w:t>3</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3200-Z-00100-140828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金属与非金属矿产资源地质勘探单位作业项目书面报告</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其它权力</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非煤矿矿山企业安全生产许可证实施办法》（2009年安监总局第20号令公布，2015年修正）第二十六条</w:t>
            </w:r>
          </w:p>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《金属与非金属矿产资源地质勘探安全生产监督管理暂行规定》（2010年安监总局第35号令公布，2015年修正）第八条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金属与非金属矿产资源地质勘探单位作业项目</w:t>
            </w:r>
          </w:p>
        </w:tc>
        <w:tc>
          <w:tcPr>
            <w:tcW w:w="60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5个工作日</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37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12</w:t>
            </w:r>
            <w:r>
              <w:rPr>
                <w:rFonts w:hint="eastAsia" w:ascii="宋体" w:hAnsi="宋体" w:eastAsia="宋体" w:cs="宋体"/>
                <w:color w:val="000000"/>
                <w:kern w:val="0"/>
                <w:sz w:val="18"/>
                <w:szCs w:val="18"/>
                <w:lang w:val="en-US" w:eastAsia="zh-CN"/>
              </w:rPr>
              <w:t>4</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3200-Z-00200-140828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非煤矿山外包工程书面报告</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其它权力</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《非煤矿矿山企业安全生产许可证实施办法》（2009年安监总局第20号令公布，2015年修正）第二十六条</w:t>
            </w:r>
          </w:p>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《非煤矿山外包工程安全管理暂行办法》（2013年安监总局第62号令公布，2015年修正）第二十七条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非煤矿山外包工程</w:t>
            </w:r>
          </w:p>
        </w:tc>
        <w:tc>
          <w:tcPr>
            <w:tcW w:w="60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5个工作日</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56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12</w:t>
            </w:r>
            <w:r>
              <w:rPr>
                <w:rFonts w:hint="eastAsia" w:ascii="宋体" w:hAnsi="宋体" w:eastAsia="宋体" w:cs="宋体"/>
                <w:color w:val="000000"/>
                <w:kern w:val="0"/>
                <w:sz w:val="18"/>
                <w:szCs w:val="18"/>
                <w:lang w:val="en-US" w:eastAsia="zh-CN"/>
              </w:rPr>
              <w:t>5</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3200-Z-00200-140828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生产经营单位生产安全事故应急预案备案</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其它权力</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《生产安全事故应急预案管理办法》（2016年安监总局令第88号公布，根据2019年应急管理部令第2号修正）第四条、第二十六条、第二十七条、第二十八条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不属于中央企业的非煤矿山、金属冶炼和危险化学品生产、经营、储存、运输企业，以及使用危险化学品达到国家规定数量的化工企业、烟花爆竹生产、批发经营企业</w:t>
            </w:r>
          </w:p>
        </w:tc>
        <w:tc>
          <w:tcPr>
            <w:tcW w:w="60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5个工作日</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78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12</w:t>
            </w:r>
            <w:r>
              <w:rPr>
                <w:rFonts w:hint="eastAsia" w:ascii="宋体" w:hAnsi="宋体" w:eastAsia="宋体" w:cs="宋体"/>
                <w:color w:val="000000"/>
                <w:kern w:val="0"/>
                <w:sz w:val="18"/>
                <w:szCs w:val="18"/>
                <w:lang w:val="en-US" w:eastAsia="zh-CN"/>
              </w:rPr>
              <w:t>6</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3200-Z-00300-140828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转产、停产、停业或解散的危险化学品单位危险化学品生产装置、储存设施以及库存危险化学品处置方案</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其它权力</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《危险化学品安全管理条例》（国务院令第591号）第二十七条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转产、停产、停业或解散的危险化学品单位</w:t>
            </w:r>
          </w:p>
        </w:tc>
        <w:tc>
          <w:tcPr>
            <w:tcW w:w="60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5个工作日</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5"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12</w:t>
            </w:r>
            <w:r>
              <w:rPr>
                <w:rFonts w:hint="eastAsia" w:ascii="宋体" w:hAnsi="宋体" w:eastAsia="宋体" w:cs="宋体"/>
                <w:color w:val="000000"/>
                <w:kern w:val="0"/>
                <w:sz w:val="18"/>
                <w:szCs w:val="18"/>
                <w:lang w:val="en-US" w:eastAsia="zh-CN"/>
              </w:rPr>
              <w:t>7</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3200-Z-00400-140828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剧毒化学品储存情况备案</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其它权力</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《危险化学品安全管理条例》（国务院令第591号）第二十五条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剧毒化学品储存</w:t>
            </w:r>
            <w:r>
              <w:rPr>
                <w:rFonts w:hint="eastAsia" w:ascii="宋体" w:hAnsi="宋体" w:cs="宋体"/>
                <w:kern w:val="0"/>
                <w:sz w:val="18"/>
                <w:szCs w:val="18"/>
                <w:lang w:val="en-US" w:eastAsia="zh-CN"/>
              </w:rPr>
              <w:t>单位</w:t>
            </w:r>
          </w:p>
        </w:tc>
        <w:tc>
          <w:tcPr>
            <w:tcW w:w="60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5个工作日</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28</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3200-Z-00500-140828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生产、储存危险化学品企业安全评价报告及整改方案落实情况备案</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其它权力</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《危险化学品安全管理条例》（国务院令第591号）第二十二条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生产、储存危险化学品企业</w:t>
            </w:r>
          </w:p>
        </w:tc>
        <w:tc>
          <w:tcPr>
            <w:tcW w:w="60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5个工作日</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59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kern w:val="0"/>
                <w:sz w:val="18"/>
                <w:szCs w:val="18"/>
                <w:lang w:val="en-US" w:eastAsia="zh-CN"/>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29</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3200-Z-00600-140828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危险化学品重大危险源备案</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其它权力</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有关业务股室</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《危险化学品安全管理条例》（国务院令第591号）第二十五条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危险化学品重大危险源监督管理暂行规定》（2011年安全监管总局令第40号公布，2015年修正）第二十三条、第二十四条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危险化学品重大危险源</w:t>
            </w:r>
            <w:r>
              <w:rPr>
                <w:rFonts w:hint="eastAsia" w:ascii="宋体" w:hAnsi="宋体" w:cs="宋体"/>
                <w:kern w:val="0"/>
                <w:sz w:val="18"/>
                <w:szCs w:val="18"/>
                <w:lang w:val="en-US" w:eastAsia="zh-CN"/>
              </w:rPr>
              <w:t>单位</w:t>
            </w:r>
          </w:p>
        </w:tc>
        <w:tc>
          <w:tcPr>
            <w:tcW w:w="60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5个工作日</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30" w:hRule="atLeast"/>
        </w:trPr>
        <w:tc>
          <w:tcPr>
            <w:tcW w:w="506"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130</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3200-Z-00700-140828</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第三类非药品类易制毒化学品经营备案</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其它权力</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应急管理局</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 xml:space="preserve"> 行政审批股</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《易制毒化学品管理条例》（国务院令第445号）第二条</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《非药品类易制毒化学品生产、经营许可办法》（安监总局令第5号）第三条、第十七条</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第三类非药品类易制毒化学品经营</w:t>
            </w:r>
            <w:r>
              <w:rPr>
                <w:rFonts w:hint="eastAsia" w:ascii="宋体" w:hAnsi="宋体" w:cs="宋体"/>
                <w:kern w:val="0"/>
                <w:sz w:val="18"/>
                <w:szCs w:val="18"/>
                <w:lang w:val="en-US" w:eastAsia="zh-CN"/>
              </w:rPr>
              <w:t>单位</w:t>
            </w:r>
          </w:p>
        </w:tc>
        <w:tc>
          <w:tcPr>
            <w:tcW w:w="60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5</w:t>
            </w:r>
            <w:r>
              <w:rPr>
                <w:rFonts w:hint="eastAsia" w:ascii="宋体" w:hAnsi="宋体" w:eastAsia="宋体" w:cs="宋体"/>
                <w:kern w:val="0"/>
                <w:sz w:val="18"/>
                <w:szCs w:val="18"/>
                <w:lang w:val="en-US" w:eastAsia="zh-CN"/>
              </w:rPr>
              <w:t>个工作日</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w:t>
            </w:r>
            <w:r>
              <w:rPr>
                <w:rFonts w:hint="eastAsia" w:ascii="宋体" w:hAnsi="宋体" w:eastAsia="宋体" w:cs="宋体"/>
                <w:kern w:val="0"/>
                <w:sz w:val="18"/>
                <w:szCs w:val="18"/>
                <w:lang w:val="en-US" w:eastAsia="zh-CN"/>
              </w:rPr>
              <w:t>个工作日</w:t>
            </w:r>
          </w:p>
        </w:tc>
        <w:tc>
          <w:tcPr>
            <w:tcW w:w="1035"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spacing w:line="200" w:lineRule="exact"/>
              <w:rPr>
                <w:rFonts w:hint="eastAsia" w:ascii="宋体" w:hAnsi="宋体" w:eastAsia="宋体" w:cs="宋体"/>
                <w:kern w:val="0"/>
                <w:sz w:val="18"/>
                <w:szCs w:val="18"/>
                <w:lang w:val="en-US" w:eastAsia="zh-CN"/>
              </w:rPr>
            </w:pP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Calibri">
    <w:altName w:val="Lucida Sans Unicode"/>
    <w:panose1 w:val="020F0502020204030204"/>
    <w:charset w:val="01"/>
    <w:family w:val="swiss"/>
    <w:pitch w:val="default"/>
    <w:sig w:usb0="00000000" w:usb1="00000000" w:usb2="00000001" w:usb3="00000000" w:csb0="2000019F" w:csb1="00000000"/>
  </w:font>
  <w:font w:name="仿宋">
    <w:altName w:val="仿宋_GB2312"/>
    <w:panose1 w:val="02010609060101010101"/>
    <w:charset w:val="86"/>
    <w:family w:val="auto"/>
    <w:pitch w:val="default"/>
    <w:sig w:usb0="00000000" w:usb1="00000000"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Webdings">
    <w:panose1 w:val="05030102010509060703"/>
    <w:charset w:val="02"/>
    <w:family w:val="roman"/>
    <w:pitch w:val="default"/>
    <w:sig w:usb0="00000000" w:usb1="00000000" w:usb2="00000000" w:usb3="00000000" w:csb0="80000000" w:csb1="00000000"/>
  </w:font>
  <w:font w:name="Lucida Sans Unicode">
    <w:panose1 w:val="020B0602030504020204"/>
    <w:charset w:val="01"/>
    <w:family w:val="swiss"/>
    <w:pitch w:val="default"/>
    <w:sig w:usb0="80001AFF" w:usb1="0000396B" w:usb2="00000000" w:usb3="00000000" w:csb0="0000003F" w:csb1="D7F7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宋体"/>
    <w:panose1 w:val="03000509000000000000"/>
    <w:charset w:val="86"/>
    <w:family w:val="auto"/>
    <w:pitch w:val="default"/>
    <w:sig w:usb0="00000000" w:usb1="0000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Tahoma">
    <w:panose1 w:val="020B0604030504040204"/>
    <w:charset w:val="00"/>
    <w:family w:val="auto"/>
    <w:pitch w:val="default"/>
    <w:sig w:usb0="61007A87" w:usb1="80000000" w:usb2="00000008" w:usb3="00000000" w:csb0="200101FF" w:csb1="20280000"/>
  </w:font>
  <w:font w:name="Courier New">
    <w:panose1 w:val="02070309020205020404"/>
    <w:charset w:val="00"/>
    <w:family w:val="modern"/>
    <w:pitch w:val="default"/>
    <w:sig w:usb0="00007A87" w:usb1="80000000" w:usb2="00000008"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宋体 ! important">
    <w:altName w:val="宋体"/>
    <w:panose1 w:val="00000000000000000000"/>
    <w:charset w:val="00"/>
    <w:family w:val="auto"/>
    <w:pitch w:val="default"/>
    <w:sig w:usb0="00000000" w:usb1="00000000" w:usb2="00000000" w:usb3="00000000" w:csb0="00000000" w:csb1="00000000"/>
  </w:font>
  <w:font w:name="Microsoft YaHei">
    <w:altName w:val="Courier New"/>
    <w:panose1 w:val="00000000000000000000"/>
    <w:charset w:val="00"/>
    <w:family w:val="auto"/>
    <w:pitch w:val="default"/>
    <w:sig w:usb0="00000000" w:usb1="00000000" w:usb2="00000000" w:usb3="00000000" w:csb0="00000000" w:csb1="00000000"/>
  </w:font>
  <w:font w:name="MS Mincho">
    <w:altName w:val="MS UI Gothic"/>
    <w:panose1 w:val="02020609040205080304"/>
    <w:charset w:val="80"/>
    <w:family w:val="modern"/>
    <w:pitch w:val="default"/>
    <w:sig w:usb0="00000000" w:usb1="00000000" w:usb2="00000012" w:usb3="00000000" w:csb0="4002009F" w:csb1="DFD70000"/>
  </w:font>
  <w:font w:name="MS UI Gothic">
    <w:panose1 w:val="020B0600070205080204"/>
    <w:charset w:val="80"/>
    <w:family w:val="auto"/>
    <w:pitch w:val="default"/>
    <w:sig w:usb0="A00002BF" w:usb1="68C7FCFB" w:usb2="00000010" w:usb3="00000000" w:csb0="4002009F" w:csb1="DFD70000"/>
  </w:font>
  <w:font w:name="新宋体">
    <w:panose1 w:val="02010609030101010101"/>
    <w:charset w:val="86"/>
    <w:family w:val="auto"/>
    <w:pitch w:val="default"/>
    <w:sig w:usb0="00000003" w:usb1="080E0000" w:usb2="00000000"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华文宋体">
    <w:altName w:val="宋体"/>
    <w:panose1 w:val="02010600040101010101"/>
    <w:charset w:val="86"/>
    <w:family w:val="auto"/>
    <w:pitch w:val="default"/>
    <w:sig w:usb0="00000000" w:usb1="00000000" w:usb2="00000010" w:usb3="00000000" w:csb0="0004009F" w:csb1="00000000"/>
  </w:font>
  <w:font w:name="Helvetica">
    <w:altName w:val="Arial"/>
    <w:panose1 w:val="020B0604020202020204"/>
    <w:charset w:val="00"/>
    <w:family w:val="swiss"/>
    <w:pitch w:val="default"/>
    <w:sig w:usb0="00000000" w:usb1="00000000" w:usb2="00000000" w:usb3="00000000" w:csb0="00000001"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5523B1"/>
    <w:rsid w:val="0A326F19"/>
    <w:rsid w:val="142D5CB5"/>
    <w:rsid w:val="14F83A41"/>
    <w:rsid w:val="20271434"/>
    <w:rsid w:val="227D341C"/>
    <w:rsid w:val="27D8108C"/>
    <w:rsid w:val="37FC0DB7"/>
    <w:rsid w:val="562C07B7"/>
    <w:rsid w:val="58A00629"/>
    <w:rsid w:val="5F887D5A"/>
    <w:rsid w:val="613050B5"/>
    <w:rsid w:val="65A03FB2"/>
    <w:rsid w:val="67A00FCD"/>
    <w:rsid w:val="7C5523B1"/>
    <w:rsid w:val="7FD2042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2020-01-02T08:35:00Z</dcterms:created>
  <dc:creator>Administrator</dc:creator>
  <cp:lastModifiedBy>Administrator</cp:lastModifiedBy>
  <dcterms:modified xsi:type="dcterms:W3CDTF">2020-10-30T02:39:47Z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