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outlineLvl w:val="9"/>
        <w:rPr>
          <w:rFonts w:hint="eastAsia" w:ascii="宋体" w:hAnsi="宋体" w:eastAsia="宋体" w:cs="宋体"/>
          <w:b/>
          <w:bCs/>
          <w:sz w:val="44"/>
          <w:szCs w:val="44"/>
          <w:lang w:eastAsia="zh-CN"/>
        </w:rPr>
      </w:pPr>
      <w:bookmarkStart w:id="0" w:name="_GoBack"/>
      <w:bookmarkEnd w:id="0"/>
      <w:r>
        <w:rPr>
          <w:rFonts w:hint="eastAsia" w:ascii="宋体" w:hAnsi="宋体" w:eastAsia="宋体" w:cs="宋体"/>
          <w:b/>
          <w:bCs/>
          <w:sz w:val="44"/>
          <w:szCs w:val="44"/>
          <w:lang w:eastAsia="zh-CN"/>
        </w:rPr>
        <w:t>夏县</w:t>
      </w:r>
      <w:r>
        <w:rPr>
          <w:rFonts w:hint="eastAsia" w:ascii="宋体" w:hAnsi="宋体" w:eastAsia="宋体" w:cs="宋体"/>
          <w:b/>
          <w:bCs/>
          <w:sz w:val="44"/>
          <w:szCs w:val="44"/>
        </w:rPr>
        <w:t>应急管理</w:t>
      </w:r>
      <w:r>
        <w:rPr>
          <w:rFonts w:hint="eastAsia" w:ascii="宋体" w:hAnsi="宋体" w:eastAsia="宋体" w:cs="宋体"/>
          <w:b/>
          <w:bCs/>
          <w:sz w:val="44"/>
          <w:szCs w:val="44"/>
          <w:lang w:eastAsia="zh-CN"/>
        </w:rPr>
        <w:t>局</w:t>
      </w:r>
    </w:p>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outlineLvl w:val="9"/>
        <w:rPr>
          <w:rFonts w:hint="eastAsia" w:ascii="宋体" w:hAnsi="宋体" w:eastAsia="宋体" w:cs="宋体"/>
          <w:b/>
          <w:bCs/>
          <w:color w:val="000000"/>
          <w:sz w:val="44"/>
          <w:szCs w:val="44"/>
        </w:rPr>
      </w:pPr>
      <w:r>
        <w:rPr>
          <w:rFonts w:hint="eastAsia" w:ascii="宋体" w:hAnsi="宋体" w:eastAsia="宋体" w:cs="宋体"/>
          <w:b/>
          <w:bCs/>
          <w:color w:val="000000"/>
          <w:sz w:val="44"/>
          <w:szCs w:val="44"/>
          <w:shd w:val="clear" w:color="auto" w:fill="FFFFFF"/>
        </w:rPr>
        <w:t>重大</w:t>
      </w:r>
      <w:r>
        <w:rPr>
          <w:rFonts w:hint="eastAsia" w:ascii="宋体" w:hAnsi="宋体" w:eastAsia="宋体" w:cs="宋体"/>
          <w:b/>
          <w:bCs/>
          <w:color w:val="000000"/>
          <w:sz w:val="44"/>
          <w:szCs w:val="44"/>
          <w:shd w:val="clear" w:color="auto" w:fill="FFFFFF"/>
          <w:lang w:eastAsia="zh-CN"/>
        </w:rPr>
        <w:t>行政</w:t>
      </w:r>
      <w:r>
        <w:rPr>
          <w:rFonts w:hint="eastAsia" w:ascii="宋体" w:hAnsi="宋体" w:eastAsia="宋体" w:cs="宋体"/>
          <w:b/>
          <w:bCs/>
          <w:color w:val="000000"/>
          <w:sz w:val="44"/>
          <w:szCs w:val="44"/>
          <w:shd w:val="clear" w:color="auto" w:fill="FFFFFF"/>
        </w:rPr>
        <w:t>执法决定法制审核制度</w:t>
      </w:r>
    </w:p>
    <w:p>
      <w:pPr>
        <w:pStyle w:val="4"/>
        <w:keepNext w:val="0"/>
        <w:keepLines w:val="0"/>
        <w:pageBreakBefore w:val="0"/>
        <w:widowControl/>
        <w:kinsoku/>
        <w:wordWrap/>
        <w:overflowPunct/>
        <w:topLinePunct w:val="0"/>
        <w:autoSpaceDE/>
        <w:autoSpaceDN/>
        <w:bidi w:val="0"/>
        <w:adjustRightInd/>
        <w:snapToGrid w:val="0"/>
        <w:spacing w:before="0" w:beforeAutospacing="0" w:after="0" w:afterAutospacing="0" w:line="240" w:lineRule="auto"/>
        <w:textAlignment w:val="auto"/>
        <w:rPr>
          <w:rFonts w:ascii="宋体" w:hAnsi="宋体" w:cs="宋体"/>
          <w:color w:val="000000"/>
          <w:shd w:val="clear" w:color="auto" w:fill="FFFFFF"/>
        </w:rPr>
      </w:pPr>
      <w:r>
        <w:rPr>
          <w:rFonts w:hint="eastAsia" w:ascii="宋体" w:hAnsi="宋体" w:cs="宋体"/>
          <w:color w:val="000000"/>
          <w:shd w:val="clear" w:color="auto" w:fill="FFFFFF"/>
        </w:rPr>
        <w:t>　　</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第一条</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为加强应急管理部门行政执法规范化建设，保障应急管理部门作出的重大</w:t>
      </w:r>
      <w:r>
        <w:rPr>
          <w:rFonts w:hint="eastAsia" w:ascii="仿宋_GB2312" w:hAnsi="仿宋_GB2312" w:eastAsia="仿宋_GB2312" w:cs="仿宋_GB2312"/>
          <w:sz w:val="32"/>
          <w:szCs w:val="32"/>
          <w:lang w:eastAsia="zh-CN"/>
        </w:rPr>
        <w:t>行政</w:t>
      </w:r>
      <w:r>
        <w:rPr>
          <w:rFonts w:hint="eastAsia" w:ascii="仿宋_GB2312" w:hAnsi="仿宋_GB2312" w:eastAsia="仿宋_GB2312" w:cs="仿宋_GB2312"/>
          <w:sz w:val="32"/>
          <w:szCs w:val="32"/>
        </w:rPr>
        <w:t>执法决定</w:t>
      </w:r>
      <w:r>
        <w:rPr>
          <w:rFonts w:hint="eastAsia" w:ascii="仿宋_GB2312" w:hAnsi="仿宋_GB2312" w:eastAsia="仿宋_GB2312" w:cs="仿宋_GB2312"/>
          <w:sz w:val="32"/>
          <w:szCs w:val="32"/>
          <w:lang w:eastAsia="zh-CN"/>
        </w:rPr>
        <w:t>（以下统称“</w:t>
      </w:r>
      <w:r>
        <w:rPr>
          <w:rFonts w:hint="eastAsia" w:ascii="仿宋_GB2312" w:hAnsi="仿宋_GB2312" w:eastAsia="仿宋_GB2312" w:cs="仿宋_GB2312"/>
          <w:sz w:val="32"/>
          <w:szCs w:val="32"/>
        </w:rPr>
        <w:t>重大执法决定</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合法有效，切实保障行政相对人的合法权益，根据</w:t>
      </w:r>
      <w:r>
        <w:rPr>
          <w:rFonts w:hint="eastAsia" w:ascii="仿宋_GB2312" w:hAnsi="仿宋_GB2312" w:eastAsia="仿宋_GB2312" w:cs="仿宋_GB2312"/>
          <w:sz w:val="32"/>
          <w:szCs w:val="32"/>
          <w:lang w:val="en-US" w:eastAsia="zh-CN"/>
        </w:rPr>
        <w:t>《行政处罚法（2017年修订）》、《行政强制法》、《安全生产法（2014年修订）》、《山西省行政执法条例（2019年修订）》、《安全生产监管执法监督办法》（安监总局令第15号公布，2015年修正）、《安全生产执法程序规定》（</w:t>
      </w:r>
      <w:r>
        <w:rPr>
          <w:rFonts w:hint="eastAsia" w:ascii="仿宋_GB2312" w:hAnsi="仿宋_GB2312" w:eastAsia="仿宋_GB2312" w:cs="仿宋_GB2312"/>
          <w:sz w:val="32"/>
          <w:szCs w:val="32"/>
        </w:rPr>
        <w:t>安监总政法</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2016</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72号</w:t>
      </w:r>
      <w:r>
        <w:rPr>
          <w:rFonts w:hint="eastAsia" w:ascii="仿宋_GB2312" w:hAnsi="仿宋_GB2312" w:eastAsia="仿宋_GB2312" w:cs="仿宋_GB2312"/>
          <w:sz w:val="32"/>
          <w:szCs w:val="32"/>
          <w:lang w:val="en-US" w:eastAsia="zh-CN"/>
        </w:rPr>
        <w:t>）、《山西省人民政府办公厅关于印发山西省行政执法公示、全过程记录和重大行政执法决定法制审核等三个办法的通知》（晋政办发〔2019〕55号）、《运城市全面推行行政执法公示制度执法全过程记录制度重大执法决定法制审核制度实施方案》（运政办〔2019〕3 号）</w:t>
      </w:r>
      <w:r>
        <w:rPr>
          <w:rFonts w:hint="eastAsia" w:ascii="仿宋_GB2312" w:hAnsi="仿宋_GB2312" w:eastAsia="仿宋_GB2312" w:cs="仿宋_GB2312"/>
          <w:sz w:val="32"/>
          <w:szCs w:val="32"/>
        </w:rPr>
        <w:t>要求，结合</w:t>
      </w:r>
      <w:r>
        <w:rPr>
          <w:rFonts w:hint="eastAsia" w:ascii="仿宋_GB2312" w:hAnsi="仿宋_GB2312" w:eastAsia="仿宋_GB2312" w:cs="仿宋_GB2312"/>
          <w:sz w:val="32"/>
          <w:szCs w:val="32"/>
          <w:lang w:eastAsia="zh-CN"/>
        </w:rPr>
        <w:t>县</w:t>
      </w:r>
      <w:r>
        <w:rPr>
          <w:rFonts w:hint="eastAsia" w:ascii="仿宋_GB2312" w:hAnsi="仿宋_GB2312" w:eastAsia="仿宋_GB2312" w:cs="仿宋_GB2312"/>
          <w:sz w:val="32"/>
          <w:szCs w:val="32"/>
        </w:rPr>
        <w:t>应急管理</w:t>
      </w:r>
      <w:r>
        <w:rPr>
          <w:rFonts w:hint="eastAsia" w:ascii="仿宋_GB2312" w:hAnsi="仿宋_GB2312" w:eastAsia="仿宋_GB2312" w:cs="仿宋_GB2312"/>
          <w:sz w:val="32"/>
          <w:szCs w:val="32"/>
          <w:lang w:eastAsia="zh-CN"/>
        </w:rPr>
        <w:t>局</w:t>
      </w:r>
      <w:r>
        <w:rPr>
          <w:rFonts w:hint="eastAsia" w:ascii="仿宋_GB2312" w:hAnsi="仿宋_GB2312" w:eastAsia="仿宋_GB2312" w:cs="仿宋_GB2312"/>
          <w:sz w:val="32"/>
          <w:szCs w:val="32"/>
        </w:rPr>
        <w:t>实际，制定本制度。</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第二条</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lang w:eastAsia="zh-CN"/>
        </w:rPr>
        <w:t>县</w:t>
      </w:r>
      <w:r>
        <w:rPr>
          <w:rFonts w:hint="eastAsia" w:ascii="仿宋_GB2312" w:hAnsi="仿宋_GB2312" w:eastAsia="仿宋_GB2312" w:cs="仿宋_GB2312"/>
          <w:sz w:val="32"/>
          <w:szCs w:val="32"/>
        </w:rPr>
        <w:t>应急管理</w:t>
      </w:r>
      <w:r>
        <w:rPr>
          <w:rFonts w:hint="eastAsia" w:ascii="仿宋_GB2312" w:hAnsi="仿宋_GB2312" w:eastAsia="仿宋_GB2312" w:cs="仿宋_GB2312"/>
          <w:sz w:val="32"/>
          <w:szCs w:val="32"/>
          <w:lang w:eastAsia="zh-CN"/>
        </w:rPr>
        <w:t>局</w:t>
      </w:r>
      <w:r>
        <w:rPr>
          <w:rFonts w:hint="eastAsia" w:ascii="仿宋_GB2312" w:hAnsi="仿宋_GB2312" w:eastAsia="仿宋_GB2312" w:cs="仿宋_GB2312"/>
          <w:sz w:val="32"/>
          <w:szCs w:val="32"/>
        </w:rPr>
        <w:t>的重大执法决定法制审核，适用本制度。</w:t>
      </w:r>
    </w:p>
    <w:p>
      <w:pPr>
        <w:adjustRightInd w:val="0"/>
        <w:snapToGrid w:val="0"/>
        <w:spacing w:line="574" w:lineRule="exact"/>
        <w:ind w:firstLine="640" w:firstLineChars="200"/>
        <w:rPr>
          <w:rFonts w:hint="eastAsia" w:eastAsia="仿宋_GB2312"/>
          <w:bCs/>
          <w:color w:val="000000"/>
          <w:sz w:val="32"/>
          <w:szCs w:val="32"/>
          <w:shd w:val="clear" w:color="auto" w:fill="FFFFFF"/>
        </w:rPr>
      </w:pPr>
      <w:r>
        <w:rPr>
          <w:rFonts w:hint="eastAsia" w:eastAsia="仿宋_GB2312"/>
          <w:bCs/>
          <w:color w:val="000000"/>
          <w:sz w:val="32"/>
          <w:szCs w:val="32"/>
          <w:shd w:val="clear" w:color="auto" w:fill="FFFFFF"/>
        </w:rPr>
        <w:t>法律、法规、规章另有规定的，从其规定。</w:t>
      </w:r>
    </w:p>
    <w:p>
      <w:pPr>
        <w:ind w:firstLine="640" w:firstLineChars="200"/>
        <w:rPr>
          <w:rFonts w:hint="eastAsia" w:ascii="仿宋_GB2312" w:hAnsi="仿宋_GB2312" w:eastAsia="仿宋_GB2312" w:cs="仿宋_GB2312"/>
          <w:sz w:val="32"/>
          <w:szCs w:val="32"/>
        </w:rPr>
      </w:pPr>
      <w:r>
        <w:rPr>
          <w:rFonts w:hint="eastAsia" w:eastAsia="仿宋_GB2312"/>
          <w:bCs/>
          <w:color w:val="000000"/>
          <w:sz w:val="32"/>
          <w:szCs w:val="32"/>
          <w:shd w:val="clear" w:color="auto" w:fill="FFFFFF"/>
        </w:rPr>
        <w:t>重大行政执法决定法制审核应当遵循合法、公正、公平的原则。</w:t>
      </w:r>
    </w:p>
    <w:p>
      <w:pPr>
        <w:ind w:firstLine="640" w:firstLineChars="200"/>
        <w:rPr>
          <w:rFonts w:hint="eastAsia" w:eastAsia="仿宋_GB2312"/>
          <w:bCs/>
          <w:color w:val="000000"/>
          <w:sz w:val="32"/>
          <w:szCs w:val="32"/>
          <w:shd w:val="clear" w:color="auto" w:fill="FFFFFF"/>
        </w:rPr>
      </w:pPr>
      <w:r>
        <w:rPr>
          <w:rFonts w:hint="eastAsia" w:ascii="仿宋_GB2312" w:hAnsi="仿宋_GB2312" w:eastAsia="仿宋_GB2312" w:cs="仿宋_GB2312"/>
          <w:sz w:val="32"/>
          <w:szCs w:val="32"/>
        </w:rPr>
        <w:t>第三条</w:t>
      </w:r>
      <w:r>
        <w:rPr>
          <w:rFonts w:hint="eastAsia" w:ascii="仿宋_GB2312" w:hAnsi="仿宋_GB2312" w:eastAsia="仿宋_GB2312" w:cs="仿宋_GB2312"/>
          <w:sz w:val="32"/>
          <w:szCs w:val="32"/>
          <w:lang w:val="en-US" w:eastAsia="zh-CN"/>
        </w:rPr>
        <w:t xml:space="preserve"> </w:t>
      </w:r>
      <w:r>
        <w:rPr>
          <w:rFonts w:hint="eastAsia" w:eastAsia="仿宋_GB2312"/>
          <w:bCs/>
          <w:color w:val="000000"/>
          <w:sz w:val="32"/>
          <w:szCs w:val="32"/>
          <w:shd w:val="clear" w:color="auto" w:fill="FFFFFF"/>
        </w:rPr>
        <w:t>本制度所称重大行政执法决定，包括重大行政处罚决定、重大行政许可决定、重大行政强制决定、</w:t>
      </w:r>
      <w:r>
        <w:rPr>
          <w:rFonts w:hint="eastAsia" w:ascii="仿宋_GB2312" w:hAnsi="仿宋_GB2312" w:eastAsia="仿宋_GB2312" w:cs="仿宋_GB2312"/>
          <w:sz w:val="32"/>
          <w:szCs w:val="32"/>
          <w:lang w:eastAsia="zh-CN"/>
        </w:rPr>
        <w:t>县</w:t>
      </w:r>
      <w:r>
        <w:rPr>
          <w:rFonts w:hint="eastAsia" w:ascii="仿宋_GB2312" w:hAnsi="仿宋_GB2312" w:eastAsia="仿宋_GB2312" w:cs="仿宋_GB2312"/>
          <w:sz w:val="32"/>
          <w:szCs w:val="32"/>
        </w:rPr>
        <w:t>应急管理</w:t>
      </w:r>
      <w:r>
        <w:rPr>
          <w:rFonts w:hint="eastAsia" w:ascii="仿宋_GB2312" w:hAnsi="仿宋_GB2312" w:eastAsia="仿宋_GB2312" w:cs="仿宋_GB2312"/>
          <w:sz w:val="32"/>
          <w:szCs w:val="32"/>
          <w:lang w:eastAsia="zh-CN"/>
        </w:rPr>
        <w:t>局</w:t>
      </w:r>
      <w:r>
        <w:rPr>
          <w:rFonts w:hint="eastAsia" w:eastAsia="仿宋_GB2312"/>
          <w:bCs/>
          <w:color w:val="000000"/>
          <w:sz w:val="32"/>
          <w:szCs w:val="32"/>
          <w:shd w:val="clear" w:color="auto" w:fill="FFFFFF"/>
        </w:rPr>
        <w:t>认定的重大行政执法决定以及法律、法规、规章规定的其他重大行政执法决定。</w:t>
      </w:r>
    </w:p>
    <w:p>
      <w:pPr>
        <w:ind w:firstLine="640" w:firstLineChars="200"/>
        <w:rPr>
          <w:rFonts w:hint="eastAsia" w:eastAsia="仿宋_GB2312"/>
          <w:bCs/>
          <w:color w:val="000000"/>
          <w:sz w:val="32"/>
          <w:szCs w:val="32"/>
          <w:shd w:val="clear" w:color="auto" w:fill="FFFFFF"/>
        </w:rPr>
      </w:pPr>
      <w:r>
        <w:rPr>
          <w:rFonts w:hint="eastAsia" w:eastAsia="仿宋_GB2312"/>
          <w:bCs/>
          <w:color w:val="000000"/>
          <w:sz w:val="32"/>
          <w:szCs w:val="32"/>
          <w:shd w:val="clear" w:color="auto" w:fill="FFFFFF"/>
        </w:rPr>
        <w:t>本制度所称重大行政执法决定法制审核，是省应急管理厅在作出重大行政执法决定前，由</w:t>
      </w:r>
      <w:r>
        <w:rPr>
          <w:rFonts w:hint="eastAsia" w:ascii="仿宋_GB2312" w:hAnsi="仿宋_GB2312" w:eastAsia="仿宋_GB2312" w:cs="仿宋_GB2312"/>
          <w:sz w:val="32"/>
          <w:szCs w:val="32"/>
        </w:rPr>
        <w:t>承担法制工作职责的内设机构</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lang w:eastAsia="zh-CN"/>
        </w:rPr>
        <w:t>县</w:t>
      </w:r>
      <w:r>
        <w:rPr>
          <w:rFonts w:hint="eastAsia" w:ascii="仿宋_GB2312" w:hAnsi="仿宋_GB2312" w:eastAsia="仿宋_GB2312" w:cs="仿宋_GB2312"/>
          <w:sz w:val="32"/>
          <w:szCs w:val="32"/>
        </w:rPr>
        <w:t>应急管理</w:t>
      </w:r>
      <w:r>
        <w:rPr>
          <w:rFonts w:hint="eastAsia" w:ascii="仿宋_GB2312" w:hAnsi="仿宋_GB2312" w:eastAsia="仿宋_GB2312" w:cs="仿宋_GB2312"/>
          <w:sz w:val="32"/>
          <w:szCs w:val="32"/>
          <w:lang w:eastAsia="zh-CN"/>
        </w:rPr>
        <w:t>局办公室</w:t>
      </w:r>
      <w:r>
        <w:rPr>
          <w:rFonts w:hint="eastAsia" w:ascii="仿宋_GB2312" w:hAnsi="仿宋_GB2312" w:eastAsia="仿宋_GB2312" w:cs="仿宋_GB2312"/>
          <w:sz w:val="32"/>
          <w:szCs w:val="32"/>
          <w:lang w:val="en-US" w:eastAsia="zh-CN"/>
        </w:rPr>
        <w:t>）</w:t>
      </w:r>
      <w:r>
        <w:rPr>
          <w:rFonts w:hint="eastAsia" w:eastAsia="仿宋_GB2312"/>
          <w:bCs/>
          <w:color w:val="000000"/>
          <w:sz w:val="32"/>
          <w:szCs w:val="32"/>
          <w:shd w:val="clear" w:color="auto" w:fill="FFFFFF"/>
        </w:rPr>
        <w:t>对拟作出的重大行政执法决定进行合法性、合理性审核的活动。法制机构开展法制审核时，可以聘请相关领域专家、律师参加，并提交书面审核意见。</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第四条</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lang w:eastAsia="zh-CN"/>
        </w:rPr>
        <w:t>县</w:t>
      </w:r>
      <w:r>
        <w:rPr>
          <w:rFonts w:hint="eastAsia" w:ascii="仿宋_GB2312" w:hAnsi="仿宋_GB2312" w:eastAsia="仿宋_GB2312" w:cs="仿宋_GB2312"/>
          <w:sz w:val="32"/>
          <w:szCs w:val="32"/>
        </w:rPr>
        <w:t>应急管理</w:t>
      </w:r>
      <w:r>
        <w:rPr>
          <w:rFonts w:hint="eastAsia" w:ascii="仿宋_GB2312" w:hAnsi="仿宋_GB2312" w:eastAsia="仿宋_GB2312" w:cs="仿宋_GB2312"/>
          <w:sz w:val="32"/>
          <w:szCs w:val="32"/>
          <w:lang w:eastAsia="zh-CN"/>
        </w:rPr>
        <w:t>局办公室</w:t>
      </w:r>
      <w:r>
        <w:rPr>
          <w:rFonts w:hint="eastAsia" w:ascii="仿宋_GB2312" w:hAnsi="仿宋_GB2312" w:eastAsia="仿宋_GB2312" w:cs="仿宋_GB2312"/>
          <w:sz w:val="32"/>
          <w:szCs w:val="32"/>
        </w:rPr>
        <w:t>法制审核岗位人员要具备政治素质高、业务能力强、有法律专业背景的条件。原则上法制审核人员不少于本单位执法人员总数的5%。</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对涉及疑难复杂的重大执法决定的审核，可以聘请法律顾问、律师、相关领域专家参加，并提交书面审核意见。</w:t>
      </w:r>
    </w:p>
    <w:p>
      <w:pPr>
        <w:adjustRightInd w:val="0"/>
        <w:snapToGrid w:val="0"/>
        <w:spacing w:line="574" w:lineRule="exact"/>
        <w:ind w:firstLine="640" w:firstLineChars="200"/>
        <w:rPr>
          <w:rFonts w:hint="eastAsia" w:eastAsia="仿宋_GB2312"/>
          <w:bCs/>
          <w:color w:val="000000"/>
          <w:sz w:val="32"/>
          <w:szCs w:val="32"/>
          <w:shd w:val="clear" w:color="auto" w:fill="FFFFFF"/>
        </w:rPr>
      </w:pPr>
      <w:r>
        <w:rPr>
          <w:rFonts w:hint="eastAsia" w:ascii="仿宋_GB2312" w:hAnsi="仿宋_GB2312" w:eastAsia="仿宋_GB2312" w:cs="仿宋_GB2312"/>
          <w:sz w:val="32"/>
          <w:szCs w:val="32"/>
        </w:rPr>
        <w:t>第五条</w:t>
      </w:r>
      <w:r>
        <w:rPr>
          <w:rFonts w:hint="eastAsia" w:ascii="仿宋_GB2312" w:hAnsi="仿宋_GB2312" w:eastAsia="仿宋_GB2312" w:cs="仿宋_GB2312"/>
          <w:sz w:val="32"/>
          <w:szCs w:val="32"/>
          <w:lang w:val="en-US" w:eastAsia="zh-CN"/>
        </w:rPr>
        <w:t xml:space="preserve"> </w:t>
      </w:r>
      <w:r>
        <w:rPr>
          <w:rFonts w:hint="eastAsia" w:eastAsia="仿宋_GB2312"/>
          <w:bCs/>
          <w:color w:val="000000"/>
          <w:sz w:val="32"/>
          <w:szCs w:val="32"/>
          <w:shd w:val="clear" w:color="auto" w:fill="FFFFFF"/>
        </w:rPr>
        <w:t>有</w:t>
      </w:r>
      <w:r>
        <w:rPr>
          <w:rFonts w:eastAsia="仿宋_GB2312"/>
          <w:bCs/>
          <w:color w:val="000000"/>
          <w:sz w:val="32"/>
          <w:szCs w:val="32"/>
          <w:shd w:val="clear" w:color="auto" w:fill="FFFFFF"/>
        </w:rPr>
        <w:t>《山西省重大行政执法决定法制审核办法》</w:t>
      </w:r>
      <w:r>
        <w:rPr>
          <w:rFonts w:hint="eastAsia" w:eastAsia="仿宋_GB2312"/>
          <w:bCs/>
          <w:color w:val="000000"/>
          <w:sz w:val="32"/>
          <w:szCs w:val="32"/>
          <w:shd w:val="clear" w:color="auto" w:fill="FFFFFF"/>
        </w:rPr>
        <w:t>第九条第一款所列情形的，应当进行法制审核。</w:t>
      </w:r>
    </w:p>
    <w:p>
      <w:pPr>
        <w:adjustRightInd w:val="0"/>
        <w:snapToGrid w:val="0"/>
        <w:spacing w:line="574" w:lineRule="exact"/>
        <w:ind w:firstLine="640" w:firstLineChars="200"/>
        <w:rPr>
          <w:rFonts w:hint="eastAsia" w:ascii="仿宋_GB2312" w:hAnsi="仿宋_GB2312" w:eastAsia="仿宋_GB2312" w:cs="仿宋_GB2312"/>
          <w:sz w:val="32"/>
          <w:szCs w:val="32"/>
        </w:rPr>
      </w:pPr>
      <w:r>
        <w:rPr>
          <w:rFonts w:hint="eastAsia" w:eastAsia="仿宋_GB2312"/>
          <w:bCs/>
          <w:color w:val="000000"/>
          <w:sz w:val="32"/>
          <w:szCs w:val="32"/>
          <w:shd w:val="clear" w:color="auto" w:fill="FFFFFF"/>
        </w:rPr>
        <w:t>按照行政执法类别区分，重大行政执法决定法制审核主要包括下列情形：</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（一）行政许可类：</w:t>
      </w:r>
    </w:p>
    <w:p>
      <w:pPr>
        <w:adjustRightInd w:val="0"/>
        <w:snapToGrid w:val="0"/>
        <w:spacing w:line="574" w:lineRule="exact"/>
        <w:ind w:firstLine="640" w:firstLineChars="200"/>
        <w:rPr>
          <w:rFonts w:hint="eastAsia" w:ascii="仿宋_GB2312" w:eastAsia="仿宋_GB2312"/>
          <w:bCs/>
          <w:color w:val="000000"/>
          <w:sz w:val="32"/>
          <w:szCs w:val="32"/>
          <w:shd w:val="clear" w:color="auto" w:fill="FFFFFF"/>
        </w:rPr>
      </w:pPr>
      <w:r>
        <w:rPr>
          <w:rFonts w:hint="eastAsia" w:ascii="仿宋_GB2312" w:eastAsia="仿宋_GB2312"/>
          <w:bCs/>
          <w:color w:val="000000"/>
          <w:sz w:val="32"/>
          <w:szCs w:val="32"/>
          <w:shd w:val="clear" w:color="auto" w:fill="FFFFFF"/>
        </w:rPr>
        <w:t>1.涉及国家和社会公共利益</w:t>
      </w:r>
      <w:r>
        <w:rPr>
          <w:rFonts w:ascii="仿宋_GB2312" w:eastAsia="仿宋_GB2312"/>
          <w:bCs/>
          <w:color w:val="000000"/>
          <w:sz w:val="32"/>
          <w:szCs w:val="32"/>
          <w:shd w:val="clear" w:color="auto" w:fill="FFFFFF"/>
        </w:rPr>
        <w:t>,</w:t>
      </w:r>
      <w:r>
        <w:rPr>
          <w:rFonts w:hint="eastAsia" w:ascii="仿宋_GB2312" w:eastAsia="仿宋_GB2312"/>
          <w:bCs/>
          <w:color w:val="000000"/>
          <w:sz w:val="32"/>
          <w:szCs w:val="32"/>
          <w:shd w:val="clear" w:color="auto" w:fill="FFFFFF"/>
        </w:rPr>
        <w:t>可能造成重大社会影响或引发社会风险的行政许可；</w:t>
      </w:r>
    </w:p>
    <w:p>
      <w:pPr>
        <w:adjustRightInd w:val="0"/>
        <w:snapToGrid w:val="0"/>
        <w:spacing w:line="574" w:lineRule="exact"/>
        <w:ind w:firstLine="640" w:firstLineChars="200"/>
        <w:rPr>
          <w:rFonts w:eastAsia="仿宋_GB2312"/>
          <w:bCs/>
          <w:color w:val="000000"/>
          <w:sz w:val="32"/>
          <w:szCs w:val="32"/>
          <w:shd w:val="clear" w:color="auto" w:fill="FFFFFF"/>
        </w:rPr>
      </w:pPr>
      <w:r>
        <w:rPr>
          <w:rFonts w:hint="eastAsia" w:ascii="仿宋_GB2312" w:eastAsia="仿宋_GB2312"/>
          <w:bCs/>
          <w:color w:val="000000"/>
          <w:sz w:val="32"/>
          <w:szCs w:val="32"/>
          <w:shd w:val="clear" w:color="auto" w:fill="FFFFFF"/>
        </w:rPr>
        <w:t>2.法律、法规、规章规定涉及听证事项的行政许可</w:t>
      </w:r>
      <w:r>
        <w:rPr>
          <w:rFonts w:eastAsia="仿宋_GB2312"/>
          <w:bCs/>
          <w:color w:val="000000"/>
          <w:sz w:val="32"/>
          <w:szCs w:val="32"/>
          <w:shd w:val="clear" w:color="auto" w:fill="FFFFFF"/>
        </w:rPr>
        <w:t>。</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（二）行政处罚类：</w:t>
      </w:r>
    </w:p>
    <w:p>
      <w:pPr>
        <w:adjustRightInd w:val="0"/>
        <w:snapToGrid w:val="0"/>
        <w:spacing w:line="574" w:lineRule="exact"/>
        <w:ind w:firstLine="640" w:firstLineChars="200"/>
        <w:rPr>
          <w:rFonts w:eastAsia="仿宋_GB2312"/>
          <w:bCs/>
          <w:color w:val="000000"/>
          <w:sz w:val="32"/>
          <w:szCs w:val="32"/>
          <w:shd w:val="clear" w:color="auto" w:fill="FFFFFF"/>
        </w:rPr>
      </w:pPr>
      <w:r>
        <w:rPr>
          <w:rFonts w:hint="eastAsia" w:ascii="仿宋_GB2312" w:eastAsia="仿宋_GB2312"/>
          <w:bCs/>
          <w:color w:val="000000"/>
          <w:sz w:val="32"/>
          <w:szCs w:val="32"/>
          <w:shd w:val="clear" w:color="auto" w:fill="FFFFFF"/>
        </w:rPr>
        <w:t>1.</w:t>
      </w:r>
      <w:r>
        <w:rPr>
          <w:rFonts w:eastAsia="仿宋_GB2312"/>
          <w:bCs/>
          <w:color w:val="000000"/>
          <w:sz w:val="32"/>
          <w:szCs w:val="32"/>
          <w:shd w:val="clear" w:color="auto" w:fill="FFFFFF"/>
        </w:rPr>
        <w:t>责令停产停业整顿、责令停产停业；</w:t>
      </w:r>
    </w:p>
    <w:p>
      <w:pPr>
        <w:adjustRightInd w:val="0"/>
        <w:snapToGrid w:val="0"/>
        <w:spacing w:line="574" w:lineRule="exact"/>
        <w:ind w:firstLine="640" w:firstLineChars="200"/>
        <w:rPr>
          <w:rFonts w:eastAsia="仿宋_GB2312"/>
          <w:bCs/>
          <w:color w:val="000000"/>
          <w:sz w:val="32"/>
          <w:szCs w:val="32"/>
          <w:shd w:val="clear" w:color="auto" w:fill="FFFFFF"/>
        </w:rPr>
      </w:pPr>
      <w:r>
        <w:rPr>
          <w:rFonts w:hint="eastAsia" w:ascii="仿宋_GB2312" w:eastAsia="仿宋_GB2312"/>
          <w:bCs/>
          <w:color w:val="000000"/>
          <w:sz w:val="32"/>
          <w:szCs w:val="32"/>
          <w:shd w:val="clear" w:color="auto" w:fill="FFFFFF"/>
        </w:rPr>
        <w:t>2.</w:t>
      </w:r>
      <w:r>
        <w:rPr>
          <w:rFonts w:eastAsia="仿宋_GB2312"/>
          <w:bCs/>
          <w:color w:val="000000"/>
          <w:sz w:val="32"/>
          <w:szCs w:val="32"/>
          <w:shd w:val="clear" w:color="auto" w:fill="FFFFFF"/>
        </w:rPr>
        <w:t>吊销有关许可证、撤销有关执业资格、岗位证书的；</w:t>
      </w:r>
    </w:p>
    <w:p>
      <w:pPr>
        <w:adjustRightInd w:val="0"/>
        <w:snapToGrid w:val="0"/>
        <w:spacing w:line="574" w:lineRule="exact"/>
        <w:ind w:firstLine="640" w:firstLineChars="200"/>
        <w:rPr>
          <w:rFonts w:eastAsia="仿宋_GB2312"/>
          <w:bCs/>
          <w:color w:val="000000"/>
          <w:sz w:val="32"/>
          <w:szCs w:val="32"/>
          <w:shd w:val="clear" w:color="auto" w:fill="FFFFFF"/>
        </w:rPr>
      </w:pPr>
      <w:r>
        <w:rPr>
          <w:rFonts w:hint="eastAsia" w:ascii="仿宋_GB2312" w:eastAsia="仿宋_GB2312"/>
          <w:bCs/>
          <w:color w:val="000000"/>
          <w:sz w:val="32"/>
          <w:szCs w:val="32"/>
          <w:shd w:val="clear" w:color="auto" w:fill="FFFFFF"/>
        </w:rPr>
        <w:t>3.</w:t>
      </w:r>
      <w:r>
        <w:rPr>
          <w:rFonts w:eastAsia="仿宋_GB2312"/>
          <w:bCs/>
          <w:color w:val="000000"/>
          <w:sz w:val="32"/>
          <w:szCs w:val="32"/>
          <w:shd w:val="clear" w:color="auto" w:fill="FFFFFF"/>
        </w:rPr>
        <w:t>对公民处以</w:t>
      </w:r>
      <w:r>
        <w:rPr>
          <w:rFonts w:hint="eastAsia" w:ascii="仿宋_GB2312" w:eastAsia="仿宋_GB2312"/>
          <w:bCs/>
          <w:color w:val="000000"/>
          <w:sz w:val="32"/>
          <w:szCs w:val="32"/>
          <w:shd w:val="clear" w:color="auto" w:fill="FFFFFF"/>
        </w:rPr>
        <w:t>2</w:t>
      </w:r>
      <w:r>
        <w:rPr>
          <w:rFonts w:eastAsia="仿宋_GB2312"/>
          <w:bCs/>
          <w:color w:val="000000"/>
          <w:sz w:val="32"/>
          <w:szCs w:val="32"/>
          <w:shd w:val="clear" w:color="auto" w:fill="FFFFFF"/>
        </w:rPr>
        <w:t>万元以上的罚款，对法人或者其他组织处以</w:t>
      </w:r>
      <w:r>
        <w:rPr>
          <w:rFonts w:hint="eastAsia" w:ascii="仿宋_GB2312" w:eastAsia="仿宋_GB2312"/>
          <w:bCs/>
          <w:color w:val="000000"/>
          <w:sz w:val="32"/>
          <w:szCs w:val="32"/>
          <w:shd w:val="clear" w:color="auto" w:fill="FFFFFF"/>
        </w:rPr>
        <w:t>5</w:t>
      </w:r>
      <w:r>
        <w:rPr>
          <w:rFonts w:eastAsia="仿宋_GB2312"/>
          <w:bCs/>
          <w:color w:val="000000"/>
          <w:sz w:val="32"/>
          <w:szCs w:val="32"/>
          <w:shd w:val="clear" w:color="auto" w:fill="FFFFFF"/>
        </w:rPr>
        <w:t>万元以上的罚款；没收违法所得或者没收非法财物价值相当于上述规定的数额的；</w:t>
      </w:r>
    </w:p>
    <w:p>
      <w:pPr>
        <w:adjustRightInd w:val="0"/>
        <w:snapToGrid w:val="0"/>
        <w:spacing w:line="574" w:lineRule="exact"/>
        <w:ind w:firstLine="640" w:firstLineChars="200"/>
        <w:rPr>
          <w:rFonts w:eastAsia="仿宋_GB2312"/>
          <w:bCs/>
          <w:color w:val="000000"/>
          <w:sz w:val="32"/>
          <w:szCs w:val="32"/>
          <w:shd w:val="clear" w:color="auto" w:fill="FFFFFF"/>
        </w:rPr>
      </w:pPr>
      <w:r>
        <w:rPr>
          <w:rFonts w:hint="eastAsia" w:ascii="仿宋_GB2312" w:eastAsia="仿宋_GB2312"/>
          <w:bCs/>
          <w:color w:val="000000"/>
          <w:sz w:val="32"/>
          <w:szCs w:val="32"/>
          <w:shd w:val="clear" w:color="auto" w:fill="FFFFFF"/>
        </w:rPr>
        <w:t>4.</w:t>
      </w:r>
      <w:r>
        <w:rPr>
          <w:rFonts w:ascii="仿宋_GB2312" w:eastAsia="仿宋_GB2312"/>
          <w:bCs/>
          <w:color w:val="000000"/>
          <w:sz w:val="32"/>
          <w:szCs w:val="32"/>
          <w:shd w:val="clear" w:color="auto" w:fill="FFFFFF"/>
        </w:rPr>
        <w:t>对</w:t>
      </w:r>
      <w:r>
        <w:rPr>
          <w:rFonts w:eastAsia="仿宋_GB2312"/>
          <w:bCs/>
          <w:color w:val="000000"/>
          <w:sz w:val="32"/>
          <w:szCs w:val="32"/>
          <w:shd w:val="clear" w:color="auto" w:fill="FFFFFF"/>
        </w:rPr>
        <w:t>发生法律效力的行政处罚决定进行纠正的；</w:t>
      </w:r>
    </w:p>
    <w:p>
      <w:pPr>
        <w:adjustRightInd w:val="0"/>
        <w:snapToGrid w:val="0"/>
        <w:spacing w:line="574" w:lineRule="exact"/>
        <w:ind w:firstLine="640" w:firstLineChars="200"/>
        <w:rPr>
          <w:rFonts w:ascii="仿宋_GB2312" w:eastAsia="仿宋_GB2312"/>
          <w:bCs/>
          <w:color w:val="000000"/>
          <w:sz w:val="32"/>
          <w:szCs w:val="32"/>
          <w:shd w:val="clear" w:color="auto" w:fill="FFFFFF"/>
        </w:rPr>
      </w:pPr>
      <w:r>
        <w:rPr>
          <w:rFonts w:hint="eastAsia" w:ascii="仿宋_GB2312" w:eastAsia="仿宋_GB2312"/>
          <w:bCs/>
          <w:color w:val="000000"/>
          <w:sz w:val="32"/>
          <w:szCs w:val="32"/>
          <w:shd w:val="clear" w:color="auto" w:fill="FFFFFF"/>
        </w:rPr>
        <w:t>5.</w:t>
      </w:r>
      <w:r>
        <w:rPr>
          <w:rFonts w:ascii="仿宋_GB2312" w:eastAsia="仿宋_GB2312"/>
          <w:bCs/>
          <w:color w:val="000000"/>
          <w:sz w:val="32"/>
          <w:szCs w:val="32"/>
          <w:shd w:val="clear" w:color="auto" w:fill="FFFFFF"/>
        </w:rPr>
        <w:t>案件情况疑难复杂，涉及多个法律关系的；</w:t>
      </w:r>
    </w:p>
    <w:p>
      <w:pPr>
        <w:adjustRightInd w:val="0"/>
        <w:snapToGrid w:val="0"/>
        <w:spacing w:line="574" w:lineRule="exact"/>
        <w:ind w:firstLine="640" w:firstLineChars="200"/>
        <w:rPr>
          <w:rFonts w:hint="eastAsia" w:ascii="仿宋_GB2312" w:eastAsia="仿宋_GB2312"/>
          <w:bCs/>
          <w:color w:val="000000"/>
          <w:sz w:val="32"/>
          <w:szCs w:val="32"/>
          <w:shd w:val="clear" w:color="auto" w:fill="FFFFFF"/>
        </w:rPr>
      </w:pPr>
      <w:r>
        <w:rPr>
          <w:rFonts w:ascii="仿宋_GB2312" w:eastAsia="仿宋_GB2312"/>
          <w:bCs/>
          <w:color w:val="000000"/>
          <w:sz w:val="32"/>
          <w:szCs w:val="32"/>
          <w:shd w:val="clear" w:color="auto" w:fill="FFFFFF"/>
        </w:rPr>
        <w:t>6</w:t>
      </w:r>
      <w:r>
        <w:rPr>
          <w:rFonts w:hint="eastAsia" w:ascii="仿宋_GB2312" w:eastAsia="仿宋_GB2312"/>
          <w:bCs/>
          <w:color w:val="000000"/>
          <w:sz w:val="32"/>
          <w:szCs w:val="32"/>
          <w:shd w:val="clear" w:color="auto" w:fill="FFFFFF"/>
        </w:rPr>
        <w:t>.拟提请政府实施关闭；</w:t>
      </w:r>
    </w:p>
    <w:p>
      <w:pPr>
        <w:rPr>
          <w:rFonts w:hint="eastAsia" w:ascii="仿宋_GB2312" w:hAnsi="仿宋_GB2312" w:eastAsia="仿宋_GB2312" w:cs="仿宋_GB2312"/>
          <w:sz w:val="32"/>
          <w:szCs w:val="32"/>
        </w:rPr>
      </w:pPr>
      <w:r>
        <w:rPr>
          <w:rFonts w:ascii="仿宋_GB2312" w:eastAsia="仿宋_GB2312"/>
          <w:bCs/>
          <w:color w:val="000000"/>
          <w:sz w:val="32"/>
          <w:szCs w:val="32"/>
          <w:shd w:val="clear" w:color="auto" w:fill="FFFFFF"/>
        </w:rPr>
        <w:t>7</w:t>
      </w:r>
      <w:r>
        <w:rPr>
          <w:rFonts w:hint="eastAsia" w:ascii="仿宋_GB2312" w:eastAsia="仿宋_GB2312"/>
          <w:bCs/>
          <w:color w:val="000000"/>
          <w:sz w:val="32"/>
          <w:szCs w:val="32"/>
          <w:shd w:val="clear" w:color="auto" w:fill="FFFFFF"/>
        </w:rPr>
        <w:t>.</w:t>
      </w:r>
      <w:r>
        <w:rPr>
          <w:rFonts w:eastAsia="仿宋_GB2312"/>
          <w:bCs/>
          <w:color w:val="000000"/>
          <w:sz w:val="32"/>
          <w:szCs w:val="32"/>
          <w:shd w:val="clear" w:color="auto" w:fill="FFFFFF"/>
        </w:rPr>
        <w:t>其他重大、复杂的行政处罚决定。</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（三）行政强制类</w:t>
      </w:r>
    </w:p>
    <w:p>
      <w:pPr>
        <w:adjustRightInd w:val="0"/>
        <w:snapToGrid w:val="0"/>
        <w:spacing w:line="574" w:lineRule="exact"/>
        <w:ind w:firstLine="640" w:firstLineChars="200"/>
        <w:rPr>
          <w:rFonts w:hint="eastAsia" w:ascii="仿宋_GB2312" w:eastAsia="仿宋_GB2312"/>
          <w:bCs/>
          <w:color w:val="000000"/>
          <w:sz w:val="32"/>
          <w:szCs w:val="32"/>
          <w:shd w:val="clear" w:color="auto" w:fill="FFFFFF"/>
        </w:rPr>
      </w:pPr>
      <w:r>
        <w:rPr>
          <w:rFonts w:hint="eastAsia" w:ascii="仿宋_GB2312" w:eastAsia="仿宋_GB2312"/>
          <w:bCs/>
          <w:color w:val="000000"/>
          <w:sz w:val="32"/>
          <w:szCs w:val="32"/>
          <w:shd w:val="clear" w:color="auto" w:fill="FFFFFF"/>
        </w:rPr>
        <w:t>1.对不符合保障安全生产的国家标准或者行业标准的设施、设备、器材以及违法生产、储存、使用、经营、运输的危险物品予以查封或者扣押的；</w:t>
      </w:r>
    </w:p>
    <w:p>
      <w:pPr>
        <w:adjustRightInd w:val="0"/>
        <w:snapToGrid w:val="0"/>
        <w:spacing w:line="574" w:lineRule="exact"/>
        <w:ind w:firstLine="640" w:firstLineChars="200"/>
        <w:rPr>
          <w:rFonts w:hint="eastAsia" w:ascii="仿宋_GB2312" w:eastAsia="仿宋_GB2312"/>
          <w:bCs/>
          <w:color w:val="000000"/>
          <w:sz w:val="32"/>
          <w:szCs w:val="32"/>
          <w:shd w:val="clear" w:color="auto" w:fill="FFFFFF"/>
        </w:rPr>
      </w:pPr>
      <w:r>
        <w:rPr>
          <w:rFonts w:hint="eastAsia" w:ascii="仿宋_GB2312" w:eastAsia="仿宋_GB2312"/>
          <w:bCs/>
          <w:color w:val="000000"/>
          <w:sz w:val="32"/>
          <w:szCs w:val="32"/>
          <w:shd w:val="clear" w:color="auto" w:fill="FFFFFF"/>
        </w:rPr>
        <w:t>2.对违法生产、储存、使用、经营危险物品的作业场所予以查封的；</w:t>
      </w:r>
    </w:p>
    <w:p>
      <w:pPr>
        <w:adjustRightInd w:val="0"/>
        <w:snapToGrid w:val="0"/>
        <w:spacing w:line="574" w:lineRule="exact"/>
        <w:ind w:firstLine="640" w:firstLineChars="200"/>
        <w:rPr>
          <w:rFonts w:hint="eastAsia" w:ascii="仿宋_GB2312" w:eastAsia="仿宋_GB2312"/>
          <w:bCs/>
          <w:color w:val="000000"/>
          <w:sz w:val="32"/>
          <w:szCs w:val="32"/>
          <w:shd w:val="clear" w:color="auto" w:fill="FFFFFF"/>
        </w:rPr>
      </w:pPr>
      <w:r>
        <w:rPr>
          <w:rFonts w:hint="eastAsia" w:ascii="仿宋_GB2312" w:eastAsia="仿宋_GB2312"/>
          <w:bCs/>
          <w:color w:val="000000"/>
          <w:sz w:val="32"/>
          <w:szCs w:val="32"/>
          <w:shd w:val="clear" w:color="auto" w:fill="FFFFFF"/>
        </w:rPr>
        <w:t>3.通知有关部门、单位强制停止供电，停止供应民用爆炸物品，强制被处罚单位履行行政决定的；</w:t>
      </w:r>
    </w:p>
    <w:p>
      <w:pPr>
        <w:adjustRightInd w:val="0"/>
        <w:snapToGrid w:val="0"/>
        <w:spacing w:line="574" w:lineRule="exact"/>
        <w:ind w:firstLine="640" w:firstLineChars="200"/>
        <w:rPr>
          <w:rFonts w:eastAsia="仿宋_GB2312"/>
          <w:bCs/>
          <w:color w:val="000000"/>
          <w:sz w:val="32"/>
          <w:szCs w:val="32"/>
          <w:shd w:val="clear" w:color="auto" w:fill="FFFFFF"/>
        </w:rPr>
      </w:pPr>
      <w:r>
        <w:rPr>
          <w:rFonts w:hint="eastAsia" w:ascii="仿宋_GB2312" w:eastAsia="仿宋_GB2312"/>
          <w:bCs/>
          <w:color w:val="000000"/>
          <w:sz w:val="32"/>
          <w:szCs w:val="32"/>
          <w:shd w:val="clear" w:color="auto" w:fill="FFFFFF"/>
        </w:rPr>
        <w:t>4.申请法院强制执行的。</w:t>
      </w:r>
    </w:p>
    <w:p>
      <w:pPr>
        <w:adjustRightInd w:val="0"/>
        <w:snapToGrid w:val="0"/>
        <w:spacing w:line="574" w:lineRule="exact"/>
        <w:ind w:firstLine="640" w:firstLineChars="200"/>
        <w:rPr>
          <w:rFonts w:hint="eastAsia" w:eastAsia="仿宋_GB2312"/>
          <w:bCs/>
          <w:color w:val="000000"/>
          <w:sz w:val="32"/>
          <w:szCs w:val="32"/>
          <w:shd w:val="clear" w:color="auto" w:fill="FFFFFF"/>
        </w:rPr>
      </w:pPr>
      <w:r>
        <w:rPr>
          <w:rFonts w:eastAsia="仿宋_GB2312"/>
          <w:bCs/>
          <w:color w:val="000000"/>
          <w:sz w:val="32"/>
          <w:szCs w:val="32"/>
          <w:shd w:val="clear" w:color="auto" w:fill="FFFFFF"/>
        </w:rPr>
        <w:t>根据法律、法规、规章的修改和行政执法监督的需要，</w:t>
      </w:r>
      <w:r>
        <w:rPr>
          <w:rFonts w:hint="eastAsia" w:eastAsia="仿宋_GB2312"/>
          <w:bCs/>
          <w:color w:val="000000"/>
          <w:sz w:val="32"/>
          <w:szCs w:val="32"/>
          <w:shd w:val="clear" w:color="auto" w:fill="FFFFFF"/>
        </w:rPr>
        <w:t>及时</w:t>
      </w:r>
      <w:r>
        <w:rPr>
          <w:rFonts w:eastAsia="仿宋_GB2312"/>
          <w:bCs/>
          <w:color w:val="000000"/>
          <w:sz w:val="32"/>
          <w:szCs w:val="32"/>
          <w:shd w:val="clear" w:color="auto" w:fill="FFFFFF"/>
        </w:rPr>
        <w:t>调整需要审核的重大行政执法决定的类别和范围。</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第六条</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根据法律、法规和规章修改或行政执法监督需要，本制度所规定的重大执法决定的类别和范围应当及时进行调整。</w:t>
      </w:r>
    </w:p>
    <w:p>
      <w:pPr>
        <w:adjustRightInd w:val="0"/>
        <w:snapToGrid w:val="0"/>
        <w:spacing w:line="574" w:lineRule="exact"/>
        <w:ind w:firstLine="640" w:firstLineChars="200"/>
        <w:rPr>
          <w:rFonts w:hint="eastAsia" w:eastAsia="仿宋_GB2312"/>
          <w:bCs/>
          <w:color w:val="000000"/>
          <w:sz w:val="32"/>
          <w:szCs w:val="32"/>
          <w:shd w:val="clear" w:color="auto" w:fill="FFFFFF"/>
        </w:rPr>
      </w:pPr>
      <w:r>
        <w:rPr>
          <w:rFonts w:hint="eastAsia" w:ascii="仿宋_GB2312" w:hAnsi="仿宋_GB2312" w:eastAsia="仿宋_GB2312" w:cs="仿宋_GB2312"/>
          <w:sz w:val="32"/>
          <w:szCs w:val="32"/>
        </w:rPr>
        <w:t>第七条</w:t>
      </w:r>
      <w:r>
        <w:rPr>
          <w:rFonts w:hint="eastAsia" w:ascii="仿宋_GB2312" w:hAnsi="仿宋_GB2312" w:eastAsia="仿宋_GB2312" w:cs="仿宋_GB2312"/>
          <w:sz w:val="32"/>
          <w:szCs w:val="32"/>
          <w:lang w:val="en-US" w:eastAsia="zh-CN"/>
        </w:rPr>
        <w:t xml:space="preserve"> </w:t>
      </w:r>
      <w:r>
        <w:rPr>
          <w:rFonts w:eastAsia="仿宋_GB2312"/>
          <w:bCs/>
          <w:color w:val="000000"/>
          <w:sz w:val="32"/>
          <w:szCs w:val="32"/>
          <w:shd w:val="clear" w:color="auto" w:fill="FFFFFF"/>
        </w:rPr>
        <w:t>对</w:t>
      </w:r>
      <w:r>
        <w:rPr>
          <w:rFonts w:hint="eastAsia" w:eastAsia="仿宋_GB2312"/>
          <w:bCs/>
          <w:color w:val="000000"/>
          <w:sz w:val="32"/>
          <w:szCs w:val="32"/>
          <w:shd w:val="clear" w:color="auto" w:fill="FFFFFF"/>
        </w:rPr>
        <w:t>本制度</w:t>
      </w:r>
      <w:r>
        <w:rPr>
          <w:rFonts w:eastAsia="仿宋_GB2312"/>
          <w:bCs/>
          <w:color w:val="000000"/>
          <w:sz w:val="32"/>
          <w:szCs w:val="32"/>
          <w:shd w:val="clear" w:color="auto" w:fill="FFFFFF"/>
        </w:rPr>
        <w:t>第</w:t>
      </w:r>
      <w:r>
        <w:rPr>
          <w:rFonts w:hint="eastAsia" w:eastAsia="仿宋_GB2312"/>
          <w:bCs/>
          <w:color w:val="000000"/>
          <w:sz w:val="32"/>
          <w:szCs w:val="32"/>
          <w:shd w:val="clear" w:color="auto" w:fill="FFFFFF"/>
          <w:lang w:eastAsia="zh-CN"/>
        </w:rPr>
        <w:t>五</w:t>
      </w:r>
      <w:r>
        <w:rPr>
          <w:rFonts w:eastAsia="仿宋_GB2312"/>
          <w:bCs/>
          <w:color w:val="000000"/>
          <w:sz w:val="32"/>
          <w:szCs w:val="32"/>
          <w:shd w:val="clear" w:color="auto" w:fill="FFFFFF"/>
        </w:rPr>
        <w:t>条所列重大行政执法决定事项，承办</w:t>
      </w:r>
      <w:r>
        <w:rPr>
          <w:rFonts w:hint="eastAsia" w:eastAsia="仿宋_GB2312"/>
          <w:bCs/>
          <w:color w:val="000000"/>
          <w:sz w:val="32"/>
          <w:szCs w:val="32"/>
          <w:shd w:val="clear" w:color="auto" w:fill="FFFFFF"/>
        </w:rPr>
        <w:t>机构</w:t>
      </w:r>
      <w:r>
        <w:rPr>
          <w:rFonts w:eastAsia="仿宋_GB2312"/>
          <w:bCs/>
          <w:color w:val="000000"/>
          <w:sz w:val="32"/>
          <w:szCs w:val="32"/>
          <w:shd w:val="clear" w:color="auto" w:fill="FFFFFF"/>
        </w:rPr>
        <w:t>（单位）应当在拟作出执法决定前先行初审，并按本制度规定提交</w:t>
      </w:r>
      <w:r>
        <w:rPr>
          <w:rFonts w:hint="eastAsia" w:eastAsia="仿宋_GB2312"/>
          <w:bCs/>
          <w:color w:val="000000"/>
          <w:sz w:val="32"/>
          <w:szCs w:val="32"/>
          <w:shd w:val="clear" w:color="auto" w:fill="FFFFFF"/>
        </w:rPr>
        <w:t>法制机构</w:t>
      </w:r>
      <w:r>
        <w:rPr>
          <w:rFonts w:eastAsia="仿宋_GB2312"/>
          <w:bCs/>
          <w:color w:val="000000"/>
          <w:sz w:val="32"/>
          <w:szCs w:val="32"/>
          <w:shd w:val="clear" w:color="auto" w:fill="FFFFFF"/>
        </w:rPr>
        <w:t>进行法制审核。</w:t>
      </w:r>
      <w:r>
        <w:rPr>
          <w:rFonts w:hint="eastAsia" w:eastAsia="仿宋_GB2312"/>
          <w:bCs/>
          <w:color w:val="000000"/>
          <w:sz w:val="32"/>
          <w:szCs w:val="32"/>
          <w:shd w:val="clear" w:color="auto" w:fill="FFFFFF"/>
        </w:rPr>
        <w:t>法制机构</w:t>
      </w:r>
      <w:r>
        <w:rPr>
          <w:rFonts w:eastAsia="仿宋_GB2312"/>
          <w:bCs/>
          <w:color w:val="000000"/>
          <w:sz w:val="32"/>
          <w:szCs w:val="32"/>
          <w:shd w:val="clear" w:color="auto" w:fill="FFFFFF"/>
        </w:rPr>
        <w:t>对重大行政执法决定事项进行法制审核</w:t>
      </w:r>
      <w:r>
        <w:rPr>
          <w:rFonts w:hint="eastAsia" w:eastAsia="仿宋_GB2312"/>
          <w:bCs/>
          <w:color w:val="000000"/>
          <w:sz w:val="32"/>
          <w:szCs w:val="32"/>
          <w:shd w:val="clear" w:color="auto" w:fill="FFFFFF"/>
        </w:rPr>
        <w:t>时</w:t>
      </w:r>
      <w:r>
        <w:rPr>
          <w:rFonts w:eastAsia="仿宋_GB2312"/>
          <w:bCs/>
          <w:color w:val="000000"/>
          <w:sz w:val="32"/>
          <w:szCs w:val="32"/>
          <w:shd w:val="clear" w:color="auto" w:fill="FFFFFF"/>
        </w:rPr>
        <w:t>，</w:t>
      </w:r>
      <w:r>
        <w:rPr>
          <w:rFonts w:hint="eastAsia" w:eastAsia="仿宋_GB2312"/>
          <w:bCs/>
          <w:color w:val="000000"/>
          <w:sz w:val="32"/>
          <w:szCs w:val="32"/>
          <w:shd w:val="clear" w:color="auto" w:fill="FFFFFF"/>
        </w:rPr>
        <w:t>应当</w:t>
      </w:r>
      <w:r>
        <w:rPr>
          <w:rFonts w:eastAsia="仿宋_GB2312"/>
          <w:bCs/>
          <w:color w:val="000000"/>
          <w:sz w:val="32"/>
          <w:szCs w:val="32"/>
          <w:shd w:val="clear" w:color="auto" w:fill="FFFFFF"/>
        </w:rPr>
        <w:t>提出书面审核意见，报</w:t>
      </w:r>
      <w:r>
        <w:rPr>
          <w:rFonts w:hint="eastAsia" w:eastAsia="仿宋_GB2312"/>
          <w:bCs/>
          <w:color w:val="000000"/>
          <w:sz w:val="32"/>
          <w:szCs w:val="32"/>
          <w:shd w:val="clear" w:color="auto" w:fill="FFFFFF"/>
        </w:rPr>
        <w:t>分管法制机构</w:t>
      </w:r>
      <w:r>
        <w:rPr>
          <w:rFonts w:eastAsia="仿宋_GB2312"/>
          <w:bCs/>
          <w:color w:val="000000"/>
          <w:sz w:val="32"/>
          <w:szCs w:val="32"/>
          <w:shd w:val="clear" w:color="auto" w:fill="FFFFFF"/>
        </w:rPr>
        <w:t>的</w:t>
      </w:r>
      <w:r>
        <w:rPr>
          <w:rFonts w:hint="eastAsia" w:eastAsia="仿宋_GB2312"/>
          <w:bCs/>
          <w:color w:val="000000"/>
          <w:sz w:val="32"/>
          <w:szCs w:val="32"/>
          <w:shd w:val="clear" w:color="auto" w:fill="FFFFFF"/>
        </w:rPr>
        <w:t>部门负责人</w:t>
      </w:r>
      <w:r>
        <w:rPr>
          <w:rFonts w:eastAsia="仿宋_GB2312"/>
          <w:bCs/>
          <w:color w:val="000000"/>
          <w:sz w:val="32"/>
          <w:szCs w:val="32"/>
          <w:shd w:val="clear" w:color="auto" w:fill="FFFFFF"/>
        </w:rPr>
        <w:t>签批同意后反馈承办</w:t>
      </w:r>
      <w:r>
        <w:rPr>
          <w:rFonts w:hint="eastAsia" w:eastAsia="仿宋_GB2312"/>
          <w:bCs/>
          <w:color w:val="000000"/>
          <w:sz w:val="32"/>
          <w:szCs w:val="32"/>
          <w:shd w:val="clear" w:color="auto" w:fill="FFFFFF"/>
        </w:rPr>
        <w:t>机构</w:t>
      </w:r>
      <w:r>
        <w:rPr>
          <w:rFonts w:eastAsia="仿宋_GB2312"/>
          <w:bCs/>
          <w:color w:val="000000"/>
          <w:sz w:val="32"/>
          <w:szCs w:val="32"/>
          <w:shd w:val="clear" w:color="auto" w:fill="FFFFFF"/>
        </w:rPr>
        <w:t>（单位）。承办</w:t>
      </w:r>
      <w:r>
        <w:rPr>
          <w:rFonts w:hint="eastAsia" w:eastAsia="仿宋_GB2312"/>
          <w:bCs/>
          <w:color w:val="000000"/>
          <w:sz w:val="32"/>
          <w:szCs w:val="32"/>
          <w:shd w:val="clear" w:color="auto" w:fill="FFFFFF"/>
        </w:rPr>
        <w:t>机构</w:t>
      </w:r>
      <w:r>
        <w:rPr>
          <w:rFonts w:eastAsia="仿宋_GB2312"/>
          <w:bCs/>
          <w:color w:val="000000"/>
          <w:sz w:val="32"/>
          <w:szCs w:val="32"/>
          <w:shd w:val="clear" w:color="auto" w:fill="FFFFFF"/>
        </w:rPr>
        <w:t>（单位）应</w:t>
      </w:r>
      <w:r>
        <w:rPr>
          <w:rFonts w:hint="eastAsia" w:eastAsia="仿宋_GB2312"/>
          <w:bCs/>
          <w:color w:val="000000"/>
          <w:sz w:val="32"/>
          <w:szCs w:val="32"/>
          <w:shd w:val="clear" w:color="auto" w:fill="FFFFFF"/>
        </w:rPr>
        <w:t>当</w:t>
      </w:r>
      <w:r>
        <w:rPr>
          <w:rFonts w:eastAsia="仿宋_GB2312"/>
          <w:bCs/>
          <w:color w:val="000000"/>
          <w:sz w:val="32"/>
          <w:szCs w:val="32"/>
          <w:shd w:val="clear" w:color="auto" w:fill="FFFFFF"/>
        </w:rPr>
        <w:t>落实法制审核意见，将重大行政执法决定事项报请</w:t>
      </w:r>
      <w:r>
        <w:rPr>
          <w:rFonts w:hint="eastAsia" w:eastAsia="仿宋_GB2312"/>
          <w:bCs/>
          <w:color w:val="000000"/>
          <w:sz w:val="32"/>
          <w:szCs w:val="32"/>
          <w:shd w:val="clear" w:color="auto" w:fill="FFFFFF"/>
          <w:lang w:eastAsia="zh-CN"/>
        </w:rPr>
        <w:t>局</w:t>
      </w:r>
      <w:r>
        <w:rPr>
          <w:rFonts w:hint="eastAsia" w:eastAsia="仿宋_GB2312"/>
          <w:bCs/>
          <w:color w:val="000000"/>
          <w:sz w:val="32"/>
          <w:szCs w:val="32"/>
          <w:shd w:val="clear" w:color="auto" w:fill="FFFFFF"/>
        </w:rPr>
        <w:t>负责人</w:t>
      </w:r>
      <w:r>
        <w:rPr>
          <w:rFonts w:eastAsia="仿宋_GB2312"/>
          <w:bCs/>
          <w:color w:val="000000"/>
          <w:sz w:val="32"/>
          <w:szCs w:val="32"/>
          <w:shd w:val="clear" w:color="auto" w:fill="FFFFFF"/>
        </w:rPr>
        <w:t>集体</w:t>
      </w:r>
      <w:r>
        <w:rPr>
          <w:rFonts w:hint="eastAsia" w:eastAsia="仿宋_GB2312"/>
          <w:bCs/>
          <w:color w:val="000000"/>
          <w:sz w:val="32"/>
          <w:szCs w:val="32"/>
          <w:shd w:val="clear" w:color="auto" w:fill="FFFFFF"/>
        </w:rPr>
        <w:t>讨论</w:t>
      </w:r>
      <w:r>
        <w:rPr>
          <w:rFonts w:eastAsia="仿宋_GB2312"/>
          <w:bCs/>
          <w:color w:val="000000"/>
          <w:sz w:val="32"/>
          <w:szCs w:val="32"/>
          <w:shd w:val="clear" w:color="auto" w:fill="FFFFFF"/>
        </w:rPr>
        <w:t>作出决定。</w:t>
      </w:r>
    </w:p>
    <w:p>
      <w:pPr>
        <w:ind w:firstLine="640" w:firstLineChars="200"/>
        <w:rPr>
          <w:rFonts w:hint="eastAsia" w:ascii="仿宋_GB2312" w:hAnsi="仿宋_GB2312" w:eastAsia="仿宋_GB2312" w:cs="仿宋_GB2312"/>
          <w:sz w:val="32"/>
          <w:szCs w:val="32"/>
          <w:lang w:val="en-US" w:eastAsia="zh-CN"/>
        </w:rPr>
      </w:pPr>
      <w:r>
        <w:rPr>
          <w:rFonts w:hint="eastAsia" w:eastAsia="仿宋_GB2312"/>
          <w:bCs/>
          <w:color w:val="000000"/>
          <w:sz w:val="32"/>
          <w:szCs w:val="32"/>
          <w:shd w:val="clear" w:color="auto" w:fill="FFFFFF"/>
        </w:rPr>
        <w:t>受委托执法的专职执法机构在行政执法时，对</w:t>
      </w:r>
      <w:r>
        <w:rPr>
          <w:rFonts w:eastAsia="仿宋_GB2312"/>
          <w:bCs/>
          <w:color w:val="000000"/>
          <w:sz w:val="32"/>
          <w:szCs w:val="32"/>
          <w:shd w:val="clear" w:color="auto" w:fill="FFFFFF"/>
        </w:rPr>
        <w:t>法人或者其他组织处以</w:t>
      </w:r>
      <w:r>
        <w:rPr>
          <w:rFonts w:hint="eastAsia" w:ascii="仿宋_GB2312" w:eastAsia="仿宋_GB2312"/>
          <w:bCs/>
          <w:color w:val="000000"/>
          <w:sz w:val="32"/>
          <w:szCs w:val="32"/>
          <w:shd w:val="clear" w:color="auto" w:fill="FFFFFF"/>
        </w:rPr>
        <w:t>10万</w:t>
      </w:r>
      <w:r>
        <w:rPr>
          <w:rFonts w:eastAsia="仿宋_GB2312"/>
          <w:bCs/>
          <w:color w:val="000000"/>
          <w:sz w:val="32"/>
          <w:szCs w:val="32"/>
          <w:shd w:val="clear" w:color="auto" w:fill="FFFFFF"/>
        </w:rPr>
        <w:t>元以</w:t>
      </w:r>
      <w:r>
        <w:rPr>
          <w:rFonts w:hint="eastAsia" w:eastAsia="仿宋_GB2312"/>
          <w:bCs/>
          <w:color w:val="000000"/>
          <w:sz w:val="32"/>
          <w:szCs w:val="32"/>
          <w:shd w:val="clear" w:color="auto" w:fill="FFFFFF"/>
        </w:rPr>
        <w:t>下（含本数额）</w:t>
      </w:r>
      <w:r>
        <w:rPr>
          <w:rFonts w:eastAsia="仿宋_GB2312"/>
          <w:bCs/>
          <w:color w:val="000000"/>
          <w:sz w:val="32"/>
          <w:szCs w:val="32"/>
          <w:shd w:val="clear" w:color="auto" w:fill="FFFFFF"/>
        </w:rPr>
        <w:t>罚款</w:t>
      </w:r>
      <w:r>
        <w:rPr>
          <w:rFonts w:hint="eastAsia" w:eastAsia="仿宋_GB2312"/>
          <w:bCs/>
          <w:color w:val="000000"/>
          <w:sz w:val="32"/>
          <w:szCs w:val="32"/>
          <w:shd w:val="clear" w:color="auto" w:fill="FFFFFF"/>
        </w:rPr>
        <w:t>的行政处罚，经应急管理</w:t>
      </w:r>
      <w:r>
        <w:rPr>
          <w:rFonts w:hint="eastAsia" w:eastAsia="仿宋_GB2312"/>
          <w:bCs/>
          <w:color w:val="000000"/>
          <w:sz w:val="32"/>
          <w:szCs w:val="32"/>
          <w:shd w:val="clear" w:color="auto" w:fill="FFFFFF"/>
          <w:lang w:eastAsia="zh-CN"/>
        </w:rPr>
        <w:t>局</w:t>
      </w:r>
      <w:r>
        <w:rPr>
          <w:rFonts w:hint="eastAsia" w:eastAsia="仿宋_GB2312" w:cs="仿宋_GB2312"/>
          <w:color w:val="000000"/>
          <w:sz w:val="32"/>
          <w:szCs w:val="32"/>
          <w:shd w:val="clear" w:color="auto" w:fill="FFFFFF"/>
        </w:rPr>
        <w:t>同意，</w:t>
      </w:r>
      <w:r>
        <w:rPr>
          <w:rFonts w:hint="eastAsia" w:eastAsia="仿宋_GB2312"/>
          <w:bCs/>
          <w:color w:val="000000"/>
          <w:sz w:val="32"/>
          <w:szCs w:val="32"/>
          <w:shd w:val="clear" w:color="auto" w:fill="FFFFFF"/>
        </w:rPr>
        <w:t>可以由专职执法机构内设的负责法制审核的机构进行法制审核。</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第八条</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法制审核按照下列程序进行：</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（一）</w:t>
      </w:r>
      <w:r>
        <w:rPr>
          <w:rFonts w:hint="eastAsia" w:ascii="仿宋_GB2312" w:hAnsi="仿宋_GB2312" w:eastAsia="仿宋_GB2312" w:cs="仿宋_GB2312"/>
          <w:sz w:val="32"/>
          <w:szCs w:val="32"/>
        </w:rPr>
        <w:t>承办机构提交办理材料；</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（二）办公室</w:t>
      </w:r>
      <w:r>
        <w:rPr>
          <w:rFonts w:hint="eastAsia" w:ascii="仿宋_GB2312" w:hAnsi="仿宋_GB2312" w:eastAsia="仿宋_GB2312" w:cs="仿宋_GB2312"/>
          <w:sz w:val="32"/>
          <w:szCs w:val="32"/>
        </w:rPr>
        <w:t>法制审核人员对办理材料进行审查并形成审核意见；</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（三）办公室</w:t>
      </w:r>
      <w:r>
        <w:rPr>
          <w:rFonts w:hint="eastAsia" w:ascii="仿宋_GB2312" w:hAnsi="仿宋_GB2312" w:eastAsia="仿宋_GB2312" w:cs="仿宋_GB2312"/>
          <w:sz w:val="32"/>
          <w:szCs w:val="32"/>
        </w:rPr>
        <w:t>法制审核负责人复核并在审核意见上面签字；</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（四）</w:t>
      </w:r>
      <w:r>
        <w:rPr>
          <w:rFonts w:hint="eastAsia" w:ascii="仿宋_GB2312" w:hAnsi="仿宋_GB2312" w:eastAsia="仿宋_GB2312" w:cs="仿宋_GB2312"/>
          <w:sz w:val="32"/>
          <w:szCs w:val="32"/>
        </w:rPr>
        <w:t>审核人员返回办理材料并出具审核意见。</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第九条</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承办机构在送审时应当提交下列材料：</w:t>
      </w:r>
    </w:p>
    <w:p>
      <w:pPr>
        <w:adjustRightInd w:val="0"/>
        <w:snapToGrid w:val="0"/>
        <w:spacing w:line="574" w:lineRule="exact"/>
        <w:ind w:firstLine="640" w:firstLineChars="200"/>
        <w:rPr>
          <w:rFonts w:eastAsia="仿宋_GB2312"/>
          <w:bCs/>
          <w:color w:val="000000"/>
          <w:sz w:val="32"/>
          <w:szCs w:val="32"/>
          <w:shd w:val="clear" w:color="auto" w:fill="FFFFFF"/>
        </w:rPr>
      </w:pPr>
      <w:r>
        <w:rPr>
          <w:rFonts w:eastAsia="仿宋_GB2312"/>
          <w:bCs/>
          <w:color w:val="000000"/>
          <w:sz w:val="32"/>
          <w:szCs w:val="32"/>
          <w:shd w:val="clear" w:color="auto" w:fill="FFFFFF"/>
        </w:rPr>
        <w:t>（一）重大行政执法决定法制审核申请表；</w:t>
      </w:r>
    </w:p>
    <w:p>
      <w:pPr>
        <w:adjustRightInd w:val="0"/>
        <w:snapToGrid w:val="0"/>
        <w:spacing w:line="574" w:lineRule="exact"/>
        <w:ind w:firstLine="640" w:firstLineChars="200"/>
        <w:rPr>
          <w:rFonts w:hint="eastAsia" w:eastAsia="仿宋_GB2312"/>
          <w:bCs/>
          <w:color w:val="000000"/>
          <w:sz w:val="32"/>
          <w:szCs w:val="32"/>
          <w:shd w:val="clear" w:color="auto" w:fill="FFFFFF"/>
        </w:rPr>
      </w:pPr>
      <w:r>
        <w:rPr>
          <w:rFonts w:eastAsia="仿宋_GB2312"/>
          <w:bCs/>
          <w:color w:val="000000"/>
          <w:sz w:val="32"/>
          <w:szCs w:val="32"/>
          <w:shd w:val="clear" w:color="auto" w:fill="FFFFFF"/>
        </w:rPr>
        <w:t>（二）拟作出</w:t>
      </w:r>
      <w:r>
        <w:rPr>
          <w:rFonts w:hint="eastAsia" w:eastAsia="仿宋_GB2312"/>
          <w:bCs/>
          <w:color w:val="000000"/>
          <w:sz w:val="32"/>
          <w:szCs w:val="32"/>
          <w:shd w:val="clear" w:color="auto" w:fill="FFFFFF"/>
        </w:rPr>
        <w:t>的重大行政执法决定建议及其情况说明；</w:t>
      </w:r>
    </w:p>
    <w:p>
      <w:pPr>
        <w:adjustRightInd w:val="0"/>
        <w:snapToGrid w:val="0"/>
        <w:spacing w:line="574" w:lineRule="exact"/>
        <w:ind w:firstLine="640" w:firstLineChars="200"/>
        <w:rPr>
          <w:rFonts w:eastAsia="仿宋_GB2312"/>
          <w:bCs/>
          <w:color w:val="000000"/>
          <w:sz w:val="32"/>
          <w:szCs w:val="32"/>
          <w:shd w:val="clear" w:color="auto" w:fill="FFFFFF"/>
        </w:rPr>
      </w:pPr>
      <w:r>
        <w:rPr>
          <w:rFonts w:eastAsia="仿宋_GB2312"/>
          <w:bCs/>
          <w:color w:val="000000"/>
          <w:sz w:val="32"/>
          <w:szCs w:val="32"/>
          <w:shd w:val="clear" w:color="auto" w:fill="FFFFFF"/>
        </w:rPr>
        <w:t>（三）经</w:t>
      </w:r>
      <w:r>
        <w:rPr>
          <w:rFonts w:hint="eastAsia" w:eastAsia="仿宋_GB2312"/>
          <w:bCs/>
          <w:color w:val="000000"/>
          <w:sz w:val="32"/>
          <w:szCs w:val="32"/>
          <w:shd w:val="clear" w:color="auto" w:fill="FFFFFF"/>
        </w:rPr>
        <w:t>分</w:t>
      </w:r>
      <w:r>
        <w:rPr>
          <w:rFonts w:eastAsia="仿宋_GB2312"/>
          <w:bCs/>
          <w:color w:val="000000"/>
          <w:sz w:val="32"/>
          <w:szCs w:val="32"/>
          <w:shd w:val="clear" w:color="auto" w:fill="FFFFFF"/>
        </w:rPr>
        <w:t>管</w:t>
      </w:r>
      <w:r>
        <w:rPr>
          <w:rFonts w:hint="eastAsia" w:eastAsia="仿宋_GB2312"/>
          <w:bCs/>
          <w:color w:val="000000"/>
          <w:sz w:val="32"/>
          <w:szCs w:val="32"/>
          <w:shd w:val="clear" w:color="auto" w:fill="FFFFFF"/>
        </w:rPr>
        <w:t>承办机构（单位）的部门负责人</w:t>
      </w:r>
      <w:r>
        <w:rPr>
          <w:rFonts w:eastAsia="仿宋_GB2312"/>
          <w:bCs/>
          <w:color w:val="000000"/>
          <w:sz w:val="32"/>
          <w:szCs w:val="32"/>
          <w:shd w:val="clear" w:color="auto" w:fill="FFFFFF"/>
        </w:rPr>
        <w:t>签批审定的重大行政执法决定调查报告；</w:t>
      </w:r>
    </w:p>
    <w:p>
      <w:pPr>
        <w:shd w:val="solid" w:color="FFFFFF" w:fill="auto"/>
        <w:autoSpaceDN w:val="0"/>
        <w:adjustRightInd w:val="0"/>
        <w:snapToGrid w:val="0"/>
        <w:spacing w:line="574" w:lineRule="exact"/>
        <w:ind w:firstLine="640" w:firstLineChars="200"/>
        <w:rPr>
          <w:rFonts w:eastAsia="仿宋_GB2312"/>
          <w:bCs/>
          <w:color w:val="000000"/>
          <w:sz w:val="32"/>
          <w:szCs w:val="32"/>
          <w:shd w:val="clear" w:color="auto" w:fill="FFFFFF"/>
        </w:rPr>
      </w:pPr>
      <w:r>
        <w:rPr>
          <w:rFonts w:eastAsia="仿宋_GB2312"/>
          <w:bCs/>
          <w:color w:val="000000"/>
          <w:sz w:val="32"/>
          <w:szCs w:val="32"/>
          <w:shd w:val="clear" w:color="auto" w:fill="FFFFFF"/>
        </w:rPr>
        <w:t>（四）重大行政执法决定</w:t>
      </w:r>
      <w:r>
        <w:rPr>
          <w:rFonts w:hint="eastAsia" w:eastAsia="仿宋_GB2312"/>
          <w:bCs/>
          <w:color w:val="000000"/>
          <w:sz w:val="32"/>
          <w:szCs w:val="32"/>
          <w:shd w:val="clear" w:color="auto" w:fill="FFFFFF"/>
        </w:rPr>
        <w:t>书</w:t>
      </w:r>
      <w:r>
        <w:rPr>
          <w:rFonts w:eastAsia="仿宋_GB2312"/>
          <w:bCs/>
          <w:color w:val="000000"/>
          <w:sz w:val="32"/>
          <w:szCs w:val="32"/>
          <w:shd w:val="clear" w:color="auto" w:fill="FFFFFF"/>
        </w:rPr>
        <w:t>代拟稿；</w:t>
      </w:r>
    </w:p>
    <w:p>
      <w:pPr>
        <w:shd w:val="solid" w:color="FFFFFF" w:fill="auto"/>
        <w:autoSpaceDN w:val="0"/>
        <w:adjustRightInd w:val="0"/>
        <w:snapToGrid w:val="0"/>
        <w:spacing w:line="574" w:lineRule="exact"/>
        <w:ind w:firstLine="640" w:firstLineChars="200"/>
        <w:rPr>
          <w:rFonts w:eastAsia="仿宋_GB2312"/>
          <w:bCs/>
          <w:color w:val="000000"/>
          <w:sz w:val="32"/>
          <w:szCs w:val="32"/>
          <w:shd w:val="clear" w:color="auto" w:fill="FFFFFF"/>
        </w:rPr>
      </w:pPr>
      <w:r>
        <w:rPr>
          <w:rFonts w:eastAsia="仿宋_GB2312"/>
          <w:bCs/>
          <w:color w:val="000000"/>
          <w:sz w:val="32"/>
          <w:szCs w:val="32"/>
          <w:shd w:val="clear" w:color="auto" w:fill="FFFFFF"/>
        </w:rPr>
        <w:t>（五）拟作出</w:t>
      </w:r>
      <w:r>
        <w:rPr>
          <w:rFonts w:hint="eastAsia" w:eastAsia="仿宋_GB2312"/>
          <w:bCs/>
          <w:color w:val="000000"/>
          <w:sz w:val="32"/>
          <w:szCs w:val="32"/>
          <w:shd w:val="clear" w:color="auto" w:fill="FFFFFF"/>
        </w:rPr>
        <w:t>重大行政执法</w:t>
      </w:r>
      <w:r>
        <w:rPr>
          <w:rFonts w:eastAsia="仿宋_GB2312"/>
          <w:bCs/>
          <w:color w:val="000000"/>
          <w:sz w:val="32"/>
          <w:szCs w:val="32"/>
          <w:shd w:val="clear" w:color="auto" w:fill="FFFFFF"/>
        </w:rPr>
        <w:t>决定的</w:t>
      </w:r>
      <w:r>
        <w:rPr>
          <w:rFonts w:hint="eastAsia" w:eastAsia="仿宋_GB2312"/>
          <w:bCs/>
          <w:color w:val="000000"/>
          <w:sz w:val="32"/>
          <w:szCs w:val="32"/>
          <w:shd w:val="clear" w:color="auto" w:fill="FFFFFF"/>
        </w:rPr>
        <w:t>相关法律依据和证据资料</w:t>
      </w:r>
      <w:r>
        <w:rPr>
          <w:rFonts w:eastAsia="仿宋_GB2312"/>
          <w:bCs/>
          <w:color w:val="000000"/>
          <w:sz w:val="32"/>
          <w:szCs w:val="32"/>
          <w:shd w:val="clear" w:color="auto" w:fill="FFFFFF"/>
        </w:rPr>
        <w:t>；</w:t>
      </w:r>
    </w:p>
    <w:p>
      <w:pPr>
        <w:shd w:val="solid" w:color="FFFFFF" w:fill="auto"/>
        <w:autoSpaceDN w:val="0"/>
        <w:adjustRightInd w:val="0"/>
        <w:snapToGrid w:val="0"/>
        <w:spacing w:line="574" w:lineRule="exact"/>
        <w:ind w:firstLine="640" w:firstLineChars="200"/>
        <w:rPr>
          <w:rFonts w:eastAsia="仿宋_GB2312"/>
          <w:bCs/>
          <w:color w:val="000000"/>
          <w:sz w:val="32"/>
          <w:szCs w:val="32"/>
          <w:shd w:val="clear" w:color="auto" w:fill="FFFFFF"/>
        </w:rPr>
      </w:pPr>
      <w:r>
        <w:rPr>
          <w:rFonts w:eastAsia="仿宋_GB2312"/>
          <w:bCs/>
          <w:color w:val="000000"/>
          <w:sz w:val="32"/>
          <w:szCs w:val="32"/>
          <w:shd w:val="clear" w:color="auto" w:fill="FFFFFF"/>
        </w:rPr>
        <w:t>（六）经听证或者评估的，还应当提交听证笔录或者评估报告；</w:t>
      </w:r>
    </w:p>
    <w:p>
      <w:pPr>
        <w:shd w:val="solid" w:color="FFFFFF" w:fill="auto"/>
        <w:autoSpaceDN w:val="0"/>
        <w:adjustRightInd w:val="0"/>
        <w:snapToGrid w:val="0"/>
        <w:spacing w:line="574" w:lineRule="exact"/>
        <w:ind w:firstLine="640" w:firstLineChars="200"/>
        <w:rPr>
          <w:rFonts w:eastAsia="仿宋_GB2312"/>
          <w:bCs/>
          <w:color w:val="000000"/>
          <w:sz w:val="32"/>
          <w:szCs w:val="32"/>
          <w:shd w:val="clear" w:color="auto" w:fill="FFFFFF"/>
        </w:rPr>
      </w:pPr>
      <w:r>
        <w:rPr>
          <w:rFonts w:eastAsia="仿宋_GB2312"/>
          <w:bCs/>
          <w:color w:val="000000"/>
          <w:sz w:val="32"/>
          <w:szCs w:val="32"/>
          <w:shd w:val="clear" w:color="auto" w:fill="FFFFFF"/>
        </w:rPr>
        <w:t>（七）其它需要提交的资料。</w:t>
      </w:r>
    </w:p>
    <w:p>
      <w:pPr>
        <w:shd w:val="solid" w:color="FFFFFF" w:fill="auto"/>
        <w:autoSpaceDN w:val="0"/>
        <w:adjustRightInd w:val="0"/>
        <w:snapToGrid w:val="0"/>
        <w:spacing w:line="574" w:lineRule="exact"/>
        <w:ind w:firstLine="640" w:firstLineChars="200"/>
        <w:rPr>
          <w:rFonts w:hint="eastAsia" w:ascii="仿宋_GB2312" w:hAnsi="仿宋_GB2312" w:eastAsia="仿宋_GB2312" w:cs="仿宋_GB2312"/>
          <w:sz w:val="32"/>
          <w:szCs w:val="32"/>
        </w:rPr>
      </w:pPr>
      <w:r>
        <w:rPr>
          <w:rFonts w:eastAsia="仿宋_GB2312"/>
          <w:bCs/>
          <w:color w:val="000000"/>
          <w:sz w:val="32"/>
          <w:szCs w:val="32"/>
          <w:shd w:val="clear" w:color="auto" w:fill="FFFFFF"/>
        </w:rPr>
        <w:t>所提交材料不齐全的、不符合要求的，由承办</w:t>
      </w:r>
      <w:r>
        <w:rPr>
          <w:rFonts w:hint="eastAsia" w:eastAsia="仿宋_GB2312"/>
          <w:bCs/>
          <w:color w:val="000000"/>
          <w:sz w:val="32"/>
          <w:szCs w:val="32"/>
          <w:shd w:val="clear" w:color="auto" w:fill="FFFFFF"/>
        </w:rPr>
        <w:t>机构</w:t>
      </w:r>
      <w:r>
        <w:rPr>
          <w:rFonts w:eastAsia="仿宋_GB2312"/>
          <w:bCs/>
          <w:color w:val="000000"/>
          <w:sz w:val="32"/>
          <w:szCs w:val="32"/>
          <w:shd w:val="clear" w:color="auto" w:fill="FFFFFF"/>
        </w:rPr>
        <w:t>（单位）在指定时间内补交。</w:t>
      </w:r>
    </w:p>
    <w:p>
      <w:pPr>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前款第</w:t>
      </w:r>
      <w:r>
        <w:rPr>
          <w:rFonts w:eastAsia="仿宋_GB2312"/>
          <w:bCs/>
          <w:color w:val="000000"/>
          <w:sz w:val="32"/>
          <w:szCs w:val="32"/>
          <w:shd w:val="clear" w:color="auto" w:fill="FFFFFF"/>
        </w:rPr>
        <w:t>（二）</w:t>
      </w:r>
      <w:r>
        <w:rPr>
          <w:rFonts w:hint="eastAsia" w:ascii="仿宋_GB2312" w:hAnsi="仿宋_GB2312" w:eastAsia="仿宋_GB2312" w:cs="仿宋_GB2312"/>
          <w:sz w:val="32"/>
          <w:szCs w:val="32"/>
        </w:rPr>
        <w:t>项所指的情况说明包括：基本事实；适用法律、法规、规章的情况；适用行政裁量权的情况；执法人员资格情况；证据情况；听证、评估、鉴定的情况；承办机构意见；其他需要说明的情况。</w:t>
      </w:r>
    </w:p>
    <w:p>
      <w:pPr>
        <w:shd w:val="solid" w:color="FFFFFF" w:fill="auto"/>
        <w:autoSpaceDN w:val="0"/>
        <w:adjustRightInd w:val="0"/>
        <w:snapToGrid w:val="0"/>
        <w:spacing w:line="574" w:lineRule="exact"/>
        <w:ind w:firstLine="640" w:firstLineChars="200"/>
        <w:rPr>
          <w:rFonts w:eastAsia="仿宋_GB2312"/>
          <w:bCs/>
          <w:color w:val="000000"/>
          <w:sz w:val="32"/>
          <w:szCs w:val="32"/>
          <w:shd w:val="clear" w:color="auto" w:fill="FFFFFF"/>
        </w:rPr>
      </w:pPr>
      <w:r>
        <w:rPr>
          <w:rFonts w:eastAsia="仿宋_GB2312"/>
          <w:bCs/>
          <w:color w:val="000000"/>
          <w:sz w:val="32"/>
          <w:szCs w:val="32"/>
          <w:shd w:val="clear" w:color="auto" w:fill="FFFFFF"/>
        </w:rPr>
        <w:t>第</w:t>
      </w:r>
      <w:r>
        <w:rPr>
          <w:rFonts w:hint="eastAsia" w:eastAsia="仿宋_GB2312"/>
          <w:bCs/>
          <w:color w:val="000000"/>
          <w:sz w:val="32"/>
          <w:szCs w:val="32"/>
          <w:shd w:val="clear" w:color="auto" w:fill="FFFFFF"/>
        </w:rPr>
        <w:t>十</w:t>
      </w:r>
      <w:r>
        <w:rPr>
          <w:rFonts w:eastAsia="仿宋_GB2312"/>
          <w:bCs/>
          <w:color w:val="000000"/>
          <w:sz w:val="32"/>
          <w:szCs w:val="32"/>
          <w:shd w:val="clear" w:color="auto" w:fill="FFFFFF"/>
        </w:rPr>
        <w:t>条</w:t>
      </w:r>
      <w:r>
        <w:rPr>
          <w:rFonts w:hint="eastAsia" w:eastAsia="仿宋_GB2312"/>
          <w:bCs/>
          <w:color w:val="000000"/>
          <w:sz w:val="32"/>
          <w:szCs w:val="32"/>
          <w:shd w:val="clear" w:color="auto" w:fill="FFFFFF"/>
          <w:lang w:val="en-US" w:eastAsia="zh-CN"/>
        </w:rPr>
        <w:t xml:space="preserve"> </w:t>
      </w:r>
      <w:r>
        <w:rPr>
          <w:rFonts w:eastAsia="仿宋_GB2312"/>
          <w:bCs/>
          <w:color w:val="000000"/>
          <w:sz w:val="32"/>
          <w:szCs w:val="32"/>
          <w:shd w:val="clear" w:color="auto" w:fill="FFFFFF"/>
        </w:rPr>
        <w:t>重大行政执法决定法制审核申请表应当载明以下内容：</w:t>
      </w:r>
    </w:p>
    <w:p>
      <w:pPr>
        <w:shd w:val="solid" w:color="FFFFFF" w:fill="auto"/>
        <w:autoSpaceDN w:val="0"/>
        <w:adjustRightInd w:val="0"/>
        <w:snapToGrid w:val="0"/>
        <w:spacing w:line="574" w:lineRule="exact"/>
        <w:ind w:firstLine="640" w:firstLineChars="200"/>
        <w:rPr>
          <w:rFonts w:eastAsia="仿宋_GB2312"/>
          <w:bCs/>
          <w:color w:val="000000"/>
          <w:sz w:val="32"/>
          <w:szCs w:val="32"/>
          <w:shd w:val="clear" w:color="auto" w:fill="FFFFFF"/>
        </w:rPr>
      </w:pPr>
      <w:r>
        <w:rPr>
          <w:rFonts w:eastAsia="仿宋_GB2312"/>
          <w:bCs/>
          <w:color w:val="000000"/>
          <w:sz w:val="32"/>
          <w:szCs w:val="32"/>
          <w:shd w:val="clear" w:color="auto" w:fill="FFFFFF"/>
        </w:rPr>
        <w:t>（一）</w:t>
      </w:r>
      <w:r>
        <w:rPr>
          <w:rFonts w:hint="eastAsia" w:eastAsia="仿宋_GB2312"/>
          <w:bCs/>
          <w:color w:val="000000"/>
          <w:sz w:val="32"/>
          <w:szCs w:val="32"/>
          <w:shd w:val="clear" w:color="auto" w:fill="FFFFFF"/>
        </w:rPr>
        <w:t>决定事项简要情况</w:t>
      </w:r>
      <w:r>
        <w:rPr>
          <w:rFonts w:eastAsia="仿宋_GB2312"/>
          <w:bCs/>
          <w:color w:val="000000"/>
          <w:sz w:val="32"/>
          <w:szCs w:val="32"/>
          <w:shd w:val="clear" w:color="auto" w:fill="FFFFFF"/>
        </w:rPr>
        <w:t>；</w:t>
      </w:r>
    </w:p>
    <w:p>
      <w:pPr>
        <w:shd w:val="solid" w:color="FFFFFF" w:fill="auto"/>
        <w:autoSpaceDN w:val="0"/>
        <w:adjustRightInd w:val="0"/>
        <w:snapToGrid w:val="0"/>
        <w:spacing w:line="574" w:lineRule="exact"/>
        <w:ind w:firstLine="640" w:firstLineChars="200"/>
        <w:rPr>
          <w:rFonts w:eastAsia="仿宋_GB2312"/>
          <w:bCs/>
          <w:color w:val="000000"/>
          <w:sz w:val="32"/>
          <w:szCs w:val="32"/>
          <w:shd w:val="clear" w:color="auto" w:fill="FFFFFF"/>
        </w:rPr>
      </w:pPr>
      <w:r>
        <w:rPr>
          <w:rFonts w:eastAsia="仿宋_GB2312"/>
          <w:bCs/>
          <w:color w:val="000000"/>
          <w:sz w:val="32"/>
          <w:szCs w:val="32"/>
          <w:shd w:val="clear" w:color="auto" w:fill="FFFFFF"/>
        </w:rPr>
        <w:t>（二）法律法规规章</w:t>
      </w:r>
      <w:r>
        <w:rPr>
          <w:rFonts w:hint="eastAsia" w:eastAsia="仿宋_GB2312"/>
          <w:bCs/>
          <w:color w:val="000000"/>
          <w:sz w:val="32"/>
          <w:szCs w:val="32"/>
          <w:shd w:val="clear" w:color="auto" w:fill="FFFFFF"/>
        </w:rPr>
        <w:t>依据</w:t>
      </w:r>
      <w:r>
        <w:rPr>
          <w:rFonts w:eastAsia="仿宋_GB2312"/>
          <w:bCs/>
          <w:color w:val="000000"/>
          <w:sz w:val="32"/>
          <w:szCs w:val="32"/>
          <w:shd w:val="clear" w:color="auto" w:fill="FFFFFF"/>
        </w:rPr>
        <w:t>；</w:t>
      </w:r>
    </w:p>
    <w:p>
      <w:pPr>
        <w:shd w:val="solid" w:color="FFFFFF" w:fill="auto"/>
        <w:autoSpaceDN w:val="0"/>
        <w:adjustRightInd w:val="0"/>
        <w:snapToGrid w:val="0"/>
        <w:spacing w:line="574" w:lineRule="exact"/>
        <w:ind w:firstLine="640" w:firstLineChars="200"/>
        <w:rPr>
          <w:rFonts w:eastAsia="仿宋_GB2312"/>
          <w:bCs/>
          <w:color w:val="000000"/>
          <w:sz w:val="32"/>
          <w:szCs w:val="32"/>
          <w:shd w:val="clear" w:color="auto" w:fill="FFFFFF"/>
        </w:rPr>
      </w:pPr>
      <w:r>
        <w:rPr>
          <w:rFonts w:eastAsia="仿宋_GB2312"/>
          <w:bCs/>
          <w:color w:val="000000"/>
          <w:sz w:val="32"/>
          <w:szCs w:val="32"/>
          <w:shd w:val="clear" w:color="auto" w:fill="FFFFFF"/>
        </w:rPr>
        <w:t>（三）行政执法人员资格情况；</w:t>
      </w:r>
    </w:p>
    <w:p>
      <w:pPr>
        <w:shd w:val="solid" w:color="FFFFFF" w:fill="auto"/>
        <w:autoSpaceDN w:val="0"/>
        <w:adjustRightInd w:val="0"/>
        <w:snapToGrid w:val="0"/>
        <w:spacing w:line="574" w:lineRule="exact"/>
        <w:ind w:firstLine="640" w:firstLineChars="200"/>
        <w:rPr>
          <w:rFonts w:hint="eastAsia" w:eastAsia="仿宋_GB2312"/>
          <w:bCs/>
          <w:color w:val="000000"/>
          <w:sz w:val="32"/>
          <w:szCs w:val="32"/>
          <w:shd w:val="clear" w:color="auto" w:fill="FFFFFF"/>
        </w:rPr>
      </w:pPr>
      <w:r>
        <w:rPr>
          <w:rFonts w:eastAsia="仿宋_GB2312"/>
          <w:bCs/>
          <w:color w:val="000000"/>
          <w:sz w:val="32"/>
          <w:szCs w:val="32"/>
          <w:shd w:val="clear" w:color="auto" w:fill="FFFFFF"/>
        </w:rPr>
        <w:t>（四）拟作出决定意见</w:t>
      </w:r>
      <w:r>
        <w:rPr>
          <w:rFonts w:hint="eastAsia" w:eastAsia="仿宋_GB2312"/>
          <w:bCs/>
          <w:color w:val="000000"/>
          <w:sz w:val="32"/>
          <w:szCs w:val="32"/>
          <w:shd w:val="clear" w:color="auto" w:fill="FFFFFF"/>
        </w:rPr>
        <w:t>；</w:t>
      </w:r>
    </w:p>
    <w:p>
      <w:pPr>
        <w:shd w:val="solid" w:color="FFFFFF" w:fill="auto"/>
        <w:autoSpaceDN w:val="0"/>
        <w:adjustRightInd w:val="0"/>
        <w:snapToGrid w:val="0"/>
        <w:spacing w:line="574" w:lineRule="exact"/>
        <w:ind w:firstLine="640" w:firstLineChars="200"/>
        <w:rPr>
          <w:rFonts w:eastAsia="仿宋_GB2312"/>
          <w:bCs/>
          <w:color w:val="000000"/>
          <w:sz w:val="32"/>
          <w:szCs w:val="32"/>
          <w:shd w:val="clear" w:color="auto" w:fill="FFFFFF"/>
        </w:rPr>
      </w:pPr>
      <w:r>
        <w:rPr>
          <w:rFonts w:eastAsia="仿宋_GB2312"/>
          <w:bCs/>
          <w:color w:val="000000"/>
          <w:sz w:val="32"/>
          <w:szCs w:val="32"/>
          <w:shd w:val="clear" w:color="auto" w:fill="FFFFFF"/>
        </w:rPr>
        <w:t>（五）其他需要说明的情况。</w:t>
      </w:r>
    </w:p>
    <w:p>
      <w:pPr>
        <w:adjustRightInd w:val="0"/>
        <w:snapToGrid w:val="0"/>
        <w:spacing w:line="574" w:lineRule="exact"/>
        <w:ind w:firstLine="640" w:firstLineChars="200"/>
        <w:rPr>
          <w:rFonts w:hint="eastAsia" w:eastAsia="仿宋_GB2312"/>
          <w:bCs/>
          <w:color w:val="000000"/>
          <w:sz w:val="32"/>
          <w:szCs w:val="32"/>
          <w:shd w:val="clear" w:color="auto" w:fill="FFFFFF"/>
        </w:rPr>
      </w:pPr>
      <w:r>
        <w:rPr>
          <w:rFonts w:hint="eastAsia" w:eastAsia="仿宋_GB2312"/>
          <w:bCs/>
          <w:color w:val="000000"/>
          <w:sz w:val="32"/>
          <w:szCs w:val="32"/>
          <w:shd w:val="clear" w:color="auto" w:fill="FFFFFF"/>
        </w:rPr>
        <w:t>重大行政执法决定法制审核申请表经承办机构（单位）主要负责人签字同意后，同其他送审材料一并提交法制机构。</w:t>
      </w:r>
    </w:p>
    <w:p>
      <w:pPr>
        <w:ind w:firstLine="640"/>
        <w:rPr>
          <w:rFonts w:hint="eastAsia" w:ascii="仿宋_GB2312" w:hAnsi="仿宋_GB2312" w:eastAsia="仿宋_GB2312" w:cs="仿宋_GB2312"/>
          <w:sz w:val="32"/>
          <w:szCs w:val="32"/>
        </w:rPr>
      </w:pPr>
    </w:p>
    <w:p>
      <w:pPr>
        <w:shd w:val="solid" w:color="FFFFFF" w:fill="auto"/>
        <w:autoSpaceDN w:val="0"/>
        <w:adjustRightInd w:val="0"/>
        <w:snapToGrid w:val="0"/>
        <w:spacing w:line="574" w:lineRule="exact"/>
        <w:ind w:firstLine="640" w:firstLineChars="200"/>
        <w:rPr>
          <w:rFonts w:eastAsia="仿宋_GB2312"/>
          <w:bCs/>
          <w:color w:val="000000"/>
          <w:sz w:val="32"/>
          <w:szCs w:val="32"/>
          <w:shd w:val="clear" w:color="auto" w:fill="FFFFFF"/>
        </w:rPr>
      </w:pPr>
      <w:r>
        <w:rPr>
          <w:rFonts w:eastAsia="黑体"/>
          <w:color w:val="000000"/>
          <w:sz w:val="32"/>
          <w:szCs w:val="32"/>
          <w:shd w:val="clear" w:color="auto" w:fill="FFFFFF"/>
        </w:rPr>
        <w:t>第</w:t>
      </w:r>
      <w:r>
        <w:rPr>
          <w:rFonts w:hint="eastAsia" w:eastAsia="黑体"/>
          <w:color w:val="000000"/>
          <w:sz w:val="32"/>
          <w:szCs w:val="32"/>
          <w:shd w:val="clear" w:color="auto" w:fill="FFFFFF"/>
        </w:rPr>
        <w:t>十一</w:t>
      </w:r>
      <w:r>
        <w:rPr>
          <w:rFonts w:eastAsia="黑体"/>
          <w:color w:val="000000"/>
          <w:sz w:val="32"/>
          <w:szCs w:val="32"/>
          <w:shd w:val="clear" w:color="auto" w:fill="FFFFFF"/>
        </w:rPr>
        <w:t>条</w:t>
      </w:r>
      <w:r>
        <w:rPr>
          <w:rFonts w:eastAsia="仿宋_GB2312"/>
          <w:b/>
          <w:color w:val="000000"/>
          <w:sz w:val="32"/>
          <w:szCs w:val="32"/>
          <w:shd w:val="clear" w:color="auto" w:fill="FFFFFF"/>
        </w:rPr>
        <w:t xml:space="preserve">  </w:t>
      </w:r>
      <w:r>
        <w:rPr>
          <w:rFonts w:eastAsia="仿宋_GB2312"/>
          <w:bCs/>
          <w:color w:val="000000"/>
          <w:sz w:val="32"/>
          <w:szCs w:val="32"/>
          <w:shd w:val="clear" w:color="auto" w:fill="FFFFFF"/>
        </w:rPr>
        <w:t>对重大行政执法决定的法制审核主要内容包括：</w:t>
      </w:r>
    </w:p>
    <w:p>
      <w:pPr>
        <w:shd w:val="solid" w:color="FFFFFF" w:fill="auto"/>
        <w:autoSpaceDN w:val="0"/>
        <w:adjustRightInd w:val="0"/>
        <w:snapToGrid w:val="0"/>
        <w:spacing w:line="574" w:lineRule="exact"/>
        <w:ind w:firstLine="640" w:firstLineChars="200"/>
        <w:rPr>
          <w:rFonts w:hint="eastAsia" w:eastAsia="仿宋_GB2312"/>
          <w:bCs/>
          <w:color w:val="000000"/>
          <w:sz w:val="32"/>
          <w:szCs w:val="32"/>
          <w:shd w:val="clear" w:color="auto" w:fill="FFFFFF"/>
        </w:rPr>
      </w:pPr>
      <w:r>
        <w:rPr>
          <w:rFonts w:eastAsia="仿宋_GB2312"/>
          <w:bCs/>
          <w:color w:val="000000"/>
          <w:sz w:val="32"/>
          <w:szCs w:val="32"/>
          <w:shd w:val="clear" w:color="auto" w:fill="FFFFFF"/>
        </w:rPr>
        <w:t>（一）行政</w:t>
      </w:r>
      <w:r>
        <w:rPr>
          <w:rFonts w:hint="eastAsia" w:eastAsia="仿宋_GB2312"/>
          <w:bCs/>
          <w:color w:val="000000"/>
          <w:sz w:val="32"/>
          <w:szCs w:val="32"/>
          <w:shd w:val="clear" w:color="auto" w:fill="FFFFFF"/>
        </w:rPr>
        <w:t>执法主体是否合法，执法人员是否具备执法资格；</w:t>
      </w:r>
    </w:p>
    <w:p>
      <w:pPr>
        <w:shd w:val="solid" w:color="FFFFFF" w:fill="auto"/>
        <w:autoSpaceDN w:val="0"/>
        <w:adjustRightInd w:val="0"/>
        <w:snapToGrid w:val="0"/>
        <w:spacing w:line="574" w:lineRule="exact"/>
        <w:ind w:firstLine="640" w:firstLineChars="200"/>
        <w:rPr>
          <w:rFonts w:eastAsia="仿宋_GB2312"/>
          <w:bCs/>
          <w:color w:val="000000"/>
          <w:sz w:val="32"/>
          <w:szCs w:val="32"/>
          <w:shd w:val="clear" w:color="auto" w:fill="FFFFFF"/>
        </w:rPr>
      </w:pPr>
      <w:r>
        <w:rPr>
          <w:rFonts w:eastAsia="仿宋_GB2312"/>
          <w:bCs/>
          <w:color w:val="000000"/>
          <w:sz w:val="32"/>
          <w:szCs w:val="32"/>
          <w:shd w:val="clear" w:color="auto" w:fill="FFFFFF"/>
        </w:rPr>
        <w:t>（二）</w:t>
      </w:r>
      <w:r>
        <w:rPr>
          <w:rFonts w:hint="eastAsia" w:eastAsia="仿宋_GB2312"/>
          <w:bCs/>
          <w:color w:val="000000"/>
          <w:sz w:val="32"/>
          <w:szCs w:val="32"/>
          <w:shd w:val="clear" w:color="auto" w:fill="FFFFFF"/>
        </w:rPr>
        <w:t>执法程序是否合法；</w:t>
      </w:r>
    </w:p>
    <w:p>
      <w:pPr>
        <w:autoSpaceDE w:val="0"/>
        <w:adjustRightInd w:val="0"/>
        <w:snapToGrid w:val="0"/>
        <w:spacing w:line="574" w:lineRule="exact"/>
        <w:ind w:firstLine="640" w:firstLineChars="200"/>
        <w:rPr>
          <w:rFonts w:eastAsia="仿宋_GB2312"/>
          <w:bCs/>
          <w:color w:val="000000"/>
          <w:sz w:val="32"/>
          <w:szCs w:val="32"/>
          <w:shd w:val="clear" w:color="auto" w:fill="FFFFFF"/>
        </w:rPr>
      </w:pPr>
      <w:r>
        <w:rPr>
          <w:rFonts w:eastAsia="仿宋_GB2312"/>
          <w:bCs/>
          <w:color w:val="000000"/>
          <w:sz w:val="32"/>
          <w:szCs w:val="32"/>
          <w:shd w:val="clear" w:color="auto" w:fill="FFFFFF"/>
        </w:rPr>
        <w:t>（三）当事人的基本情况</w:t>
      </w:r>
      <w:r>
        <w:rPr>
          <w:rFonts w:hint="eastAsia" w:eastAsia="仿宋_GB2312"/>
          <w:bCs/>
          <w:color w:val="000000"/>
          <w:sz w:val="32"/>
          <w:szCs w:val="32"/>
          <w:shd w:val="clear" w:color="auto" w:fill="FFFFFF"/>
        </w:rPr>
        <w:t>、案件</w:t>
      </w:r>
      <w:r>
        <w:rPr>
          <w:rFonts w:eastAsia="仿宋_GB2312"/>
          <w:bCs/>
          <w:color w:val="000000"/>
          <w:sz w:val="32"/>
          <w:szCs w:val="32"/>
          <w:shd w:val="clear" w:color="auto" w:fill="FFFFFF"/>
        </w:rPr>
        <w:t>事实是否清楚，证据是否</w:t>
      </w:r>
      <w:r>
        <w:rPr>
          <w:rFonts w:hint="eastAsia" w:eastAsia="仿宋_GB2312"/>
          <w:bCs/>
          <w:color w:val="000000"/>
          <w:sz w:val="32"/>
          <w:szCs w:val="32"/>
          <w:shd w:val="clear" w:color="auto" w:fill="FFFFFF"/>
        </w:rPr>
        <w:t>合法</w:t>
      </w:r>
      <w:r>
        <w:rPr>
          <w:rFonts w:eastAsia="仿宋_GB2312"/>
          <w:bCs/>
          <w:color w:val="000000"/>
          <w:sz w:val="32"/>
          <w:szCs w:val="32"/>
          <w:shd w:val="clear" w:color="auto" w:fill="FFFFFF"/>
        </w:rPr>
        <w:t>充分；</w:t>
      </w:r>
    </w:p>
    <w:p>
      <w:pPr>
        <w:autoSpaceDE w:val="0"/>
        <w:adjustRightInd w:val="0"/>
        <w:snapToGrid w:val="0"/>
        <w:spacing w:line="574" w:lineRule="exact"/>
        <w:ind w:firstLine="640" w:firstLineChars="200"/>
        <w:rPr>
          <w:rFonts w:hint="eastAsia" w:eastAsia="仿宋_GB2312"/>
          <w:bCs/>
          <w:color w:val="000000"/>
          <w:sz w:val="32"/>
          <w:szCs w:val="32"/>
          <w:shd w:val="clear" w:color="auto" w:fill="FFFFFF"/>
        </w:rPr>
      </w:pPr>
      <w:r>
        <w:rPr>
          <w:rFonts w:eastAsia="仿宋_GB2312"/>
          <w:bCs/>
          <w:color w:val="000000"/>
          <w:sz w:val="32"/>
          <w:szCs w:val="32"/>
          <w:shd w:val="clear" w:color="auto" w:fill="FFFFFF"/>
        </w:rPr>
        <w:t>（四）</w:t>
      </w:r>
      <w:r>
        <w:rPr>
          <w:rFonts w:hint="eastAsia" w:eastAsia="仿宋_GB2312"/>
          <w:bCs/>
          <w:color w:val="000000"/>
          <w:sz w:val="32"/>
          <w:szCs w:val="32"/>
          <w:shd w:val="clear" w:color="auto" w:fill="FFFFFF"/>
        </w:rPr>
        <w:t>适用法律、法规、规章是否准确，裁量基准运用是否适当；</w:t>
      </w:r>
    </w:p>
    <w:p>
      <w:pPr>
        <w:autoSpaceDE w:val="0"/>
        <w:adjustRightInd w:val="0"/>
        <w:snapToGrid w:val="0"/>
        <w:spacing w:line="574" w:lineRule="exact"/>
        <w:ind w:firstLine="640" w:firstLineChars="200"/>
        <w:rPr>
          <w:rFonts w:eastAsia="仿宋_GB2312"/>
          <w:bCs/>
          <w:color w:val="000000"/>
          <w:sz w:val="32"/>
          <w:szCs w:val="32"/>
          <w:shd w:val="clear" w:color="auto" w:fill="FFFFFF"/>
        </w:rPr>
      </w:pPr>
      <w:r>
        <w:rPr>
          <w:rFonts w:eastAsia="仿宋_GB2312"/>
          <w:bCs/>
          <w:color w:val="000000"/>
          <w:sz w:val="32"/>
          <w:szCs w:val="32"/>
          <w:shd w:val="clear" w:color="auto" w:fill="FFFFFF"/>
        </w:rPr>
        <w:t>（五）</w:t>
      </w:r>
      <w:r>
        <w:rPr>
          <w:rFonts w:hint="eastAsia" w:eastAsia="仿宋_GB2312"/>
          <w:bCs/>
          <w:color w:val="000000"/>
          <w:sz w:val="32"/>
          <w:szCs w:val="32"/>
          <w:shd w:val="clear" w:color="auto" w:fill="FFFFFF"/>
        </w:rPr>
        <w:t>执法</w:t>
      </w:r>
      <w:r>
        <w:rPr>
          <w:rFonts w:eastAsia="仿宋_GB2312"/>
          <w:bCs/>
          <w:color w:val="000000"/>
          <w:sz w:val="32"/>
          <w:szCs w:val="32"/>
          <w:shd w:val="clear" w:color="auto" w:fill="FFFFFF"/>
        </w:rPr>
        <w:t>是否</w:t>
      </w:r>
      <w:r>
        <w:rPr>
          <w:rFonts w:eastAsia="仿宋_GB2312"/>
          <w:bCs/>
          <w:color w:val="000000"/>
          <w:spacing w:val="-11"/>
          <w:sz w:val="32"/>
          <w:szCs w:val="32"/>
          <w:shd w:val="clear" w:color="auto" w:fill="FFFFFF"/>
        </w:rPr>
        <w:t>超越本机关</w:t>
      </w:r>
      <w:r>
        <w:rPr>
          <w:rFonts w:hint="eastAsia" w:eastAsia="仿宋_GB2312"/>
          <w:bCs/>
          <w:color w:val="000000"/>
          <w:spacing w:val="-11"/>
          <w:sz w:val="32"/>
          <w:szCs w:val="32"/>
          <w:shd w:val="clear" w:color="auto" w:fill="FFFFFF"/>
        </w:rPr>
        <w:t>法定权限</w:t>
      </w:r>
      <w:r>
        <w:rPr>
          <w:rFonts w:eastAsia="仿宋_GB2312"/>
          <w:bCs/>
          <w:color w:val="000000"/>
          <w:spacing w:val="-11"/>
          <w:sz w:val="32"/>
          <w:szCs w:val="32"/>
          <w:shd w:val="clear" w:color="auto" w:fill="FFFFFF"/>
        </w:rPr>
        <w:t>；</w:t>
      </w:r>
    </w:p>
    <w:p>
      <w:pPr>
        <w:autoSpaceDE w:val="0"/>
        <w:adjustRightInd w:val="0"/>
        <w:snapToGrid w:val="0"/>
        <w:spacing w:line="574" w:lineRule="exact"/>
        <w:ind w:firstLine="640" w:firstLineChars="200"/>
        <w:rPr>
          <w:rFonts w:eastAsia="仿宋_GB2312"/>
          <w:bCs/>
          <w:color w:val="000000"/>
          <w:sz w:val="32"/>
          <w:szCs w:val="32"/>
          <w:shd w:val="clear" w:color="auto" w:fill="FFFFFF"/>
        </w:rPr>
      </w:pPr>
      <w:r>
        <w:rPr>
          <w:rFonts w:eastAsia="仿宋_GB2312"/>
          <w:bCs/>
          <w:color w:val="000000"/>
          <w:sz w:val="32"/>
          <w:szCs w:val="32"/>
          <w:shd w:val="clear" w:color="auto" w:fill="FFFFFF"/>
        </w:rPr>
        <w:t>（六）</w:t>
      </w:r>
      <w:r>
        <w:rPr>
          <w:rFonts w:hint="eastAsia" w:eastAsia="仿宋_GB2312"/>
          <w:bCs/>
          <w:color w:val="000000"/>
          <w:sz w:val="32"/>
          <w:szCs w:val="32"/>
          <w:shd w:val="clear" w:color="auto" w:fill="FFFFFF"/>
        </w:rPr>
        <w:t>执法文书是否完备、规范</w:t>
      </w:r>
      <w:r>
        <w:rPr>
          <w:rFonts w:eastAsia="仿宋_GB2312"/>
          <w:bCs/>
          <w:color w:val="000000"/>
          <w:sz w:val="32"/>
          <w:szCs w:val="32"/>
          <w:shd w:val="clear" w:color="auto" w:fill="FFFFFF"/>
        </w:rPr>
        <w:t>；</w:t>
      </w:r>
    </w:p>
    <w:p>
      <w:pPr>
        <w:autoSpaceDE w:val="0"/>
        <w:adjustRightInd w:val="0"/>
        <w:snapToGrid w:val="0"/>
        <w:spacing w:line="574" w:lineRule="exact"/>
        <w:ind w:firstLine="640" w:firstLineChars="200"/>
        <w:rPr>
          <w:rFonts w:hint="eastAsia" w:eastAsia="仿宋_GB2312"/>
          <w:bCs/>
          <w:color w:val="000000"/>
          <w:sz w:val="32"/>
          <w:szCs w:val="32"/>
          <w:shd w:val="clear" w:color="auto" w:fill="FFFFFF"/>
        </w:rPr>
      </w:pPr>
      <w:r>
        <w:rPr>
          <w:rFonts w:eastAsia="仿宋_GB2312"/>
          <w:bCs/>
          <w:color w:val="000000"/>
          <w:sz w:val="32"/>
          <w:szCs w:val="32"/>
          <w:shd w:val="clear" w:color="auto" w:fill="FFFFFF"/>
        </w:rPr>
        <w:t>（七）违法行为是否涉嫌犯罪</w:t>
      </w:r>
      <w:r>
        <w:rPr>
          <w:rFonts w:hint="eastAsia" w:eastAsia="仿宋_GB2312"/>
          <w:bCs/>
          <w:color w:val="000000"/>
          <w:sz w:val="32"/>
          <w:szCs w:val="32"/>
          <w:shd w:val="clear" w:color="auto" w:fill="FFFFFF"/>
        </w:rPr>
        <w:t>、</w:t>
      </w:r>
      <w:r>
        <w:rPr>
          <w:rFonts w:eastAsia="仿宋_GB2312"/>
          <w:bCs/>
          <w:color w:val="000000"/>
          <w:sz w:val="32"/>
          <w:szCs w:val="32"/>
          <w:shd w:val="clear" w:color="auto" w:fill="FFFFFF"/>
        </w:rPr>
        <w:t>需要移送司法机关；</w:t>
      </w:r>
    </w:p>
    <w:p>
      <w:pPr>
        <w:autoSpaceDE w:val="0"/>
        <w:adjustRightInd w:val="0"/>
        <w:snapToGrid w:val="0"/>
        <w:spacing w:line="574" w:lineRule="exact"/>
        <w:ind w:firstLine="640" w:firstLineChars="200"/>
        <w:rPr>
          <w:rFonts w:hint="eastAsia" w:ascii="仿宋_GB2312" w:hAnsi="仿宋_GB2312" w:eastAsia="仿宋_GB2312" w:cs="仿宋_GB2312"/>
          <w:sz w:val="32"/>
          <w:szCs w:val="32"/>
        </w:rPr>
      </w:pPr>
      <w:r>
        <w:rPr>
          <w:rFonts w:eastAsia="仿宋_GB2312"/>
          <w:bCs/>
          <w:color w:val="000000"/>
          <w:sz w:val="32"/>
          <w:szCs w:val="32"/>
          <w:shd w:val="clear" w:color="auto" w:fill="FFFFFF"/>
        </w:rPr>
        <w:t>（八）其他依法应当审核的</w:t>
      </w:r>
      <w:r>
        <w:rPr>
          <w:rFonts w:hint="eastAsia" w:eastAsia="仿宋_GB2312"/>
          <w:bCs/>
          <w:color w:val="000000"/>
          <w:sz w:val="32"/>
          <w:szCs w:val="32"/>
          <w:shd w:val="clear" w:color="auto" w:fill="FFFFFF"/>
        </w:rPr>
        <w:t>内容</w:t>
      </w:r>
      <w:r>
        <w:rPr>
          <w:rFonts w:eastAsia="仿宋_GB2312"/>
          <w:bCs/>
          <w:color w:val="000000"/>
          <w:sz w:val="32"/>
          <w:szCs w:val="32"/>
          <w:shd w:val="clear" w:color="auto" w:fill="FFFFFF"/>
        </w:rPr>
        <w:t>。</w:t>
      </w:r>
    </w:p>
    <w:p>
      <w:pPr>
        <w:shd w:val="solid" w:color="FFFFFF" w:fill="auto"/>
        <w:autoSpaceDN w:val="0"/>
        <w:adjustRightInd w:val="0"/>
        <w:snapToGrid w:val="0"/>
        <w:spacing w:line="574" w:lineRule="exact"/>
        <w:ind w:firstLine="640" w:firstLineChars="200"/>
        <w:rPr>
          <w:rFonts w:hint="eastAsia" w:eastAsia="仿宋_GB2312"/>
          <w:bCs/>
          <w:color w:val="000000"/>
          <w:sz w:val="32"/>
          <w:szCs w:val="32"/>
          <w:shd w:val="clear" w:color="auto" w:fill="FFFFFF"/>
        </w:rPr>
      </w:pPr>
      <w:r>
        <w:rPr>
          <w:rFonts w:hint="eastAsia" w:ascii="仿宋_GB2312" w:hAnsi="仿宋_GB2312" w:eastAsia="仿宋_GB2312" w:cs="仿宋_GB2312"/>
          <w:sz w:val="32"/>
          <w:szCs w:val="32"/>
        </w:rPr>
        <w:t>第十</w:t>
      </w:r>
      <w:r>
        <w:rPr>
          <w:rFonts w:hint="eastAsia" w:ascii="仿宋_GB2312" w:hAnsi="仿宋_GB2312" w:eastAsia="仿宋_GB2312" w:cs="仿宋_GB2312"/>
          <w:sz w:val="32"/>
          <w:szCs w:val="32"/>
          <w:lang w:eastAsia="zh-CN"/>
        </w:rPr>
        <w:t>二</w:t>
      </w:r>
      <w:r>
        <w:rPr>
          <w:rFonts w:hint="eastAsia" w:ascii="仿宋_GB2312" w:hAnsi="仿宋_GB2312" w:eastAsia="仿宋_GB2312" w:cs="仿宋_GB2312"/>
          <w:sz w:val="32"/>
          <w:szCs w:val="32"/>
        </w:rPr>
        <w:t>条</w:t>
      </w:r>
      <w:r>
        <w:rPr>
          <w:rFonts w:hint="eastAsia" w:ascii="仿宋_GB2312" w:hAnsi="仿宋_GB2312" w:eastAsia="仿宋_GB2312" w:cs="仿宋_GB2312"/>
          <w:sz w:val="32"/>
          <w:szCs w:val="32"/>
          <w:lang w:val="en-US" w:eastAsia="zh-CN"/>
        </w:rPr>
        <w:t xml:space="preserve"> </w:t>
      </w:r>
      <w:r>
        <w:rPr>
          <w:rFonts w:eastAsia="仿宋_GB2312"/>
          <w:bCs/>
          <w:color w:val="000000"/>
          <w:sz w:val="32"/>
          <w:szCs w:val="32"/>
          <w:shd w:val="clear" w:color="auto" w:fill="FFFFFF"/>
        </w:rPr>
        <w:t>对重大行政执法决定进行法制审核，以书面审核为主。</w:t>
      </w:r>
    </w:p>
    <w:p>
      <w:pPr>
        <w:pStyle w:val="9"/>
        <w:widowControl w:val="0"/>
        <w:adjustRightInd w:val="0"/>
        <w:snapToGrid w:val="0"/>
        <w:spacing w:before="0" w:beforeAutospacing="0" w:after="0" w:afterAutospacing="0" w:line="574" w:lineRule="exact"/>
        <w:ind w:firstLine="640" w:firstLineChars="200"/>
        <w:jc w:val="both"/>
        <w:rPr>
          <w:rFonts w:hint="eastAsia" w:ascii="仿宋_GB2312" w:hAnsi="仿宋_GB2312" w:eastAsia="仿宋_GB2312" w:cs="仿宋_GB2312"/>
          <w:sz w:val="32"/>
          <w:szCs w:val="32"/>
        </w:rPr>
      </w:pPr>
      <w:r>
        <w:rPr>
          <w:rFonts w:hint="eastAsia" w:eastAsia="仿宋_GB2312"/>
          <w:bCs/>
          <w:color w:val="000000"/>
          <w:sz w:val="32"/>
          <w:szCs w:val="32"/>
          <w:shd w:val="clear" w:color="auto" w:fill="FFFFFF"/>
        </w:rPr>
        <w:t>对情况复杂、专业性较强的重大行政执法决定，法制机构可以组织召开座谈会、专家论证会，也可以对执法人员进行询问。</w:t>
      </w:r>
    </w:p>
    <w:p>
      <w:pPr>
        <w:shd w:val="solid" w:color="FFFFFF" w:fill="auto"/>
        <w:autoSpaceDN w:val="0"/>
        <w:adjustRightInd w:val="0"/>
        <w:snapToGrid w:val="0"/>
        <w:spacing w:line="574" w:lineRule="exact"/>
        <w:ind w:firstLine="640" w:firstLineChars="200"/>
        <w:rPr>
          <w:rFonts w:eastAsia="仿宋_GB2312"/>
          <w:bCs/>
          <w:color w:val="000000"/>
          <w:sz w:val="32"/>
          <w:szCs w:val="32"/>
          <w:shd w:val="clear" w:color="auto" w:fill="FFFFFF"/>
        </w:rPr>
      </w:pPr>
      <w:r>
        <w:rPr>
          <w:rFonts w:hint="eastAsia" w:ascii="仿宋_GB2312" w:hAnsi="仿宋_GB2312" w:eastAsia="仿宋_GB2312" w:cs="仿宋_GB2312"/>
          <w:sz w:val="32"/>
          <w:szCs w:val="32"/>
        </w:rPr>
        <w:t>第十</w:t>
      </w:r>
      <w:r>
        <w:rPr>
          <w:rFonts w:hint="eastAsia" w:ascii="仿宋_GB2312" w:hAnsi="仿宋_GB2312" w:eastAsia="仿宋_GB2312" w:cs="仿宋_GB2312"/>
          <w:sz w:val="32"/>
          <w:szCs w:val="32"/>
          <w:lang w:eastAsia="zh-CN"/>
        </w:rPr>
        <w:t>三</w:t>
      </w:r>
      <w:r>
        <w:rPr>
          <w:rFonts w:hint="eastAsia" w:ascii="仿宋_GB2312" w:hAnsi="仿宋_GB2312" w:eastAsia="仿宋_GB2312" w:cs="仿宋_GB2312"/>
          <w:sz w:val="32"/>
          <w:szCs w:val="32"/>
        </w:rPr>
        <w:t>条</w:t>
      </w:r>
      <w:r>
        <w:rPr>
          <w:rFonts w:hint="eastAsia" w:ascii="仿宋_GB2312" w:hAnsi="仿宋_GB2312" w:eastAsia="仿宋_GB2312" w:cs="仿宋_GB2312"/>
          <w:sz w:val="32"/>
          <w:szCs w:val="32"/>
          <w:lang w:val="en-US" w:eastAsia="zh-CN"/>
        </w:rPr>
        <w:t xml:space="preserve"> </w:t>
      </w:r>
      <w:r>
        <w:rPr>
          <w:rFonts w:eastAsia="仿宋_GB2312"/>
          <w:bCs/>
          <w:color w:val="000000"/>
          <w:sz w:val="32"/>
          <w:szCs w:val="32"/>
          <w:shd w:val="clear" w:color="auto" w:fill="FFFFFF"/>
        </w:rPr>
        <w:t>重大行政执法决定法制审核应当</w:t>
      </w:r>
      <w:r>
        <w:rPr>
          <w:rFonts w:hint="eastAsia" w:eastAsia="仿宋_GB2312"/>
          <w:bCs/>
          <w:color w:val="000000"/>
          <w:sz w:val="32"/>
          <w:szCs w:val="32"/>
          <w:shd w:val="clear" w:color="auto" w:fill="FFFFFF"/>
        </w:rPr>
        <w:t>出具</w:t>
      </w:r>
      <w:r>
        <w:rPr>
          <w:rFonts w:eastAsia="仿宋_GB2312"/>
          <w:bCs/>
          <w:color w:val="000000"/>
          <w:sz w:val="32"/>
          <w:szCs w:val="32"/>
          <w:shd w:val="clear" w:color="auto" w:fill="FFFFFF"/>
        </w:rPr>
        <w:t>书面</w:t>
      </w:r>
      <w:r>
        <w:rPr>
          <w:rFonts w:hint="eastAsia" w:eastAsia="仿宋_GB2312"/>
          <w:bCs/>
          <w:color w:val="000000"/>
          <w:sz w:val="32"/>
          <w:szCs w:val="32"/>
          <w:shd w:val="clear" w:color="auto" w:fill="FFFFFF"/>
        </w:rPr>
        <w:t>审核</w:t>
      </w:r>
      <w:r>
        <w:rPr>
          <w:rFonts w:eastAsia="仿宋_GB2312"/>
          <w:bCs/>
          <w:color w:val="000000"/>
          <w:sz w:val="32"/>
          <w:szCs w:val="32"/>
          <w:shd w:val="clear" w:color="auto" w:fill="FFFFFF"/>
        </w:rPr>
        <w:t>意见：</w:t>
      </w:r>
    </w:p>
    <w:p>
      <w:pPr>
        <w:shd w:val="solid" w:color="FFFFFF" w:fill="auto"/>
        <w:autoSpaceDN w:val="0"/>
        <w:adjustRightInd w:val="0"/>
        <w:snapToGrid w:val="0"/>
        <w:spacing w:line="574" w:lineRule="exact"/>
        <w:ind w:firstLine="640" w:firstLineChars="200"/>
        <w:rPr>
          <w:rFonts w:hint="eastAsia" w:eastAsia="仿宋_GB2312"/>
          <w:bCs/>
          <w:color w:val="000000"/>
          <w:sz w:val="32"/>
          <w:szCs w:val="32"/>
          <w:shd w:val="clear" w:color="auto" w:fill="FFFFFF"/>
        </w:rPr>
      </w:pPr>
      <w:r>
        <w:rPr>
          <w:rFonts w:eastAsia="仿宋_GB2312"/>
          <w:bCs/>
          <w:color w:val="000000"/>
          <w:sz w:val="32"/>
          <w:szCs w:val="32"/>
          <w:shd w:val="clear" w:color="auto" w:fill="FFFFFF"/>
        </w:rPr>
        <w:t>（一）</w:t>
      </w:r>
      <w:r>
        <w:rPr>
          <w:rFonts w:hint="eastAsia" w:eastAsia="仿宋_GB2312"/>
          <w:bCs/>
          <w:color w:val="000000"/>
          <w:sz w:val="32"/>
          <w:szCs w:val="32"/>
          <w:shd w:val="clear" w:color="auto" w:fill="FFFFFF"/>
        </w:rPr>
        <w:t>对拟作出的重大行政执法决定主体合法、事实清楚、证据合法充分、依据正确、裁量适当、执法程序合法、执法文书完备规范的，提出同意的意见；</w:t>
      </w:r>
    </w:p>
    <w:p>
      <w:pPr>
        <w:shd w:val="solid" w:color="FFFFFF" w:fill="auto"/>
        <w:autoSpaceDN w:val="0"/>
        <w:adjustRightInd w:val="0"/>
        <w:snapToGrid w:val="0"/>
        <w:spacing w:line="574" w:lineRule="exact"/>
        <w:ind w:firstLine="640" w:firstLineChars="200"/>
        <w:rPr>
          <w:rFonts w:hint="eastAsia" w:eastAsia="仿宋_GB2312"/>
          <w:bCs/>
          <w:color w:val="000000"/>
          <w:sz w:val="32"/>
          <w:szCs w:val="32"/>
          <w:shd w:val="clear" w:color="auto" w:fill="FFFFFF"/>
        </w:rPr>
      </w:pPr>
      <w:r>
        <w:rPr>
          <w:rFonts w:eastAsia="仿宋_GB2312"/>
          <w:bCs/>
          <w:color w:val="000000"/>
          <w:sz w:val="32"/>
          <w:szCs w:val="32"/>
          <w:shd w:val="clear" w:color="auto" w:fill="FFFFFF"/>
        </w:rPr>
        <w:t>（二）</w:t>
      </w:r>
      <w:r>
        <w:rPr>
          <w:rFonts w:hint="eastAsia" w:eastAsia="仿宋_GB2312"/>
          <w:bCs/>
          <w:color w:val="000000"/>
          <w:sz w:val="32"/>
          <w:szCs w:val="32"/>
          <w:shd w:val="clear" w:color="auto" w:fill="FFFFFF"/>
        </w:rPr>
        <w:t>对拟作出的重大行政执法决定事实认定不清、证据和执法程序有瑕疵、</w:t>
      </w:r>
      <w:r>
        <w:rPr>
          <w:rFonts w:eastAsia="仿宋_GB2312"/>
          <w:bCs/>
          <w:color w:val="000000"/>
          <w:sz w:val="32"/>
          <w:szCs w:val="32"/>
          <w:shd w:val="clear" w:color="auto" w:fill="FFFFFF"/>
        </w:rPr>
        <w:t>适用法律不准确</w:t>
      </w:r>
      <w:r>
        <w:rPr>
          <w:rFonts w:hint="eastAsia" w:eastAsia="仿宋_GB2312"/>
          <w:bCs/>
          <w:color w:val="000000"/>
          <w:sz w:val="32"/>
          <w:szCs w:val="32"/>
          <w:shd w:val="clear" w:color="auto" w:fill="FFFFFF"/>
        </w:rPr>
        <w:t>、裁量不适当、执法文书不规范的，提出纠正的意见；</w:t>
      </w:r>
    </w:p>
    <w:p>
      <w:pPr>
        <w:shd w:val="solid" w:color="FFFFFF" w:fill="auto"/>
        <w:autoSpaceDN w:val="0"/>
        <w:adjustRightInd w:val="0"/>
        <w:snapToGrid w:val="0"/>
        <w:spacing w:line="574" w:lineRule="exact"/>
        <w:ind w:firstLine="640" w:firstLineChars="200"/>
        <w:rPr>
          <w:rFonts w:hint="eastAsia" w:eastAsia="仿宋_GB2312"/>
          <w:bCs/>
          <w:color w:val="000000"/>
          <w:sz w:val="32"/>
          <w:szCs w:val="32"/>
          <w:shd w:val="clear" w:color="auto" w:fill="FFFFFF"/>
        </w:rPr>
      </w:pPr>
      <w:r>
        <w:rPr>
          <w:rFonts w:eastAsia="仿宋_GB2312"/>
          <w:bCs/>
          <w:color w:val="000000"/>
          <w:sz w:val="32"/>
          <w:szCs w:val="32"/>
          <w:shd w:val="clear" w:color="auto" w:fill="FFFFFF"/>
        </w:rPr>
        <w:t>（三）</w:t>
      </w:r>
      <w:r>
        <w:rPr>
          <w:rFonts w:hint="eastAsia" w:eastAsia="仿宋_GB2312"/>
          <w:bCs/>
          <w:color w:val="000000"/>
          <w:sz w:val="32"/>
          <w:szCs w:val="32"/>
          <w:shd w:val="clear" w:color="auto" w:fill="FFFFFF"/>
        </w:rPr>
        <w:t>对拟作出的重大行政执法决定存在主体不合法、主要证据不合法、依据不准确、执法程序不合法的，提出不予作出行政执法决定的意见；</w:t>
      </w:r>
    </w:p>
    <w:p>
      <w:pPr>
        <w:shd w:val="solid" w:color="FFFFFF" w:fill="auto"/>
        <w:autoSpaceDN w:val="0"/>
        <w:adjustRightInd w:val="0"/>
        <w:snapToGrid w:val="0"/>
        <w:spacing w:line="574" w:lineRule="exact"/>
        <w:ind w:firstLine="640" w:firstLineChars="200"/>
        <w:rPr>
          <w:rFonts w:hint="eastAsia" w:ascii="仿宋_GB2312" w:hAnsi="仿宋_GB2312" w:eastAsia="仿宋_GB2312" w:cs="仿宋_GB2312"/>
          <w:sz w:val="32"/>
          <w:szCs w:val="32"/>
        </w:rPr>
      </w:pPr>
      <w:r>
        <w:rPr>
          <w:rFonts w:eastAsia="仿宋_GB2312"/>
          <w:bCs/>
          <w:color w:val="000000"/>
          <w:sz w:val="32"/>
          <w:szCs w:val="32"/>
          <w:shd w:val="clear" w:color="auto" w:fill="FFFFFF"/>
        </w:rPr>
        <w:t>（四）对</w:t>
      </w:r>
      <w:r>
        <w:rPr>
          <w:rFonts w:hint="eastAsia" w:eastAsia="仿宋_GB2312"/>
          <w:bCs/>
          <w:color w:val="000000"/>
          <w:sz w:val="32"/>
          <w:szCs w:val="32"/>
          <w:shd w:val="clear" w:color="auto" w:fill="FFFFFF"/>
        </w:rPr>
        <w:t>违法行为</w:t>
      </w:r>
      <w:r>
        <w:rPr>
          <w:rFonts w:eastAsia="仿宋_GB2312"/>
          <w:bCs/>
          <w:color w:val="000000"/>
          <w:sz w:val="32"/>
          <w:szCs w:val="32"/>
          <w:shd w:val="clear" w:color="auto" w:fill="FFFFFF"/>
        </w:rPr>
        <w:t>涉嫌犯罪的，提出移送意见。</w:t>
      </w:r>
    </w:p>
    <w:p>
      <w:pPr>
        <w:autoSpaceDE w:val="0"/>
        <w:autoSpaceDN w:val="0"/>
        <w:adjustRightInd w:val="0"/>
        <w:spacing w:line="574" w:lineRule="exact"/>
        <w:ind w:firstLine="640" w:firstLineChars="200"/>
        <w:rPr>
          <w:rFonts w:hint="eastAsia" w:eastAsia="仿宋_GB2312"/>
          <w:bCs/>
          <w:color w:val="000000"/>
          <w:sz w:val="32"/>
          <w:szCs w:val="32"/>
          <w:shd w:val="clear" w:color="auto" w:fill="FFFFFF"/>
        </w:rPr>
      </w:pPr>
      <w:r>
        <w:rPr>
          <w:rFonts w:hint="eastAsia" w:eastAsia="仿宋_GB2312"/>
          <w:bCs/>
          <w:color w:val="000000"/>
          <w:sz w:val="32"/>
          <w:szCs w:val="32"/>
          <w:shd w:val="clear" w:color="auto" w:fill="FFFFFF"/>
        </w:rPr>
        <w:t>第十四条</w:t>
      </w:r>
      <w:r>
        <w:rPr>
          <w:rFonts w:hint="eastAsia" w:eastAsia="仿宋_GB2312"/>
          <w:bCs/>
          <w:color w:val="000000"/>
          <w:sz w:val="32"/>
          <w:szCs w:val="32"/>
          <w:shd w:val="clear" w:color="auto" w:fill="FFFFFF"/>
          <w:lang w:val="en-US" w:eastAsia="zh-CN"/>
        </w:rPr>
        <w:t xml:space="preserve"> </w:t>
      </w:r>
      <w:r>
        <w:rPr>
          <w:rFonts w:hint="eastAsia" w:eastAsia="仿宋_GB2312"/>
          <w:bCs/>
          <w:color w:val="000000"/>
          <w:sz w:val="32"/>
          <w:szCs w:val="32"/>
          <w:shd w:val="clear" w:color="auto" w:fill="FFFFFF"/>
        </w:rPr>
        <w:t>法制机构审核完毕后，应当制作《重大行政执法决定法制审核意见书》一式两份，一份留存归档，一份交承办机构（单位）。承办机构（单位）应当将《重大行政执法决定法制审核意见书》存入执法案卷。</w:t>
      </w:r>
    </w:p>
    <w:p>
      <w:pPr>
        <w:autoSpaceDE w:val="0"/>
        <w:autoSpaceDN w:val="0"/>
        <w:adjustRightInd w:val="0"/>
        <w:spacing w:line="574" w:lineRule="exact"/>
        <w:ind w:firstLine="640" w:firstLineChars="200"/>
        <w:rPr>
          <w:rFonts w:hint="eastAsia" w:eastAsia="仿宋_GB2312"/>
          <w:bCs/>
          <w:color w:val="000000"/>
          <w:sz w:val="32"/>
          <w:szCs w:val="32"/>
          <w:shd w:val="clear" w:color="auto" w:fill="FFFFFF"/>
        </w:rPr>
      </w:pPr>
      <w:r>
        <w:rPr>
          <w:rFonts w:hint="eastAsia" w:eastAsia="仿宋_GB2312"/>
          <w:bCs/>
          <w:color w:val="000000"/>
          <w:sz w:val="32"/>
          <w:szCs w:val="32"/>
          <w:shd w:val="clear" w:color="auto" w:fill="FFFFFF"/>
        </w:rPr>
        <w:t>实施网上办案后，在网上流转程序中完成法制审核的，不再单独出具书面的《重大行政执法决定法制审核意见书》。</w:t>
      </w:r>
    </w:p>
    <w:p>
      <w:pPr>
        <w:autoSpaceDE w:val="0"/>
        <w:autoSpaceDN w:val="0"/>
        <w:adjustRightInd w:val="0"/>
        <w:spacing w:line="574" w:lineRule="exact"/>
        <w:ind w:firstLine="640" w:firstLineChars="200"/>
        <w:rPr>
          <w:rFonts w:hint="eastAsia" w:eastAsia="仿宋_GB2312"/>
          <w:bCs/>
          <w:color w:val="000000"/>
          <w:sz w:val="32"/>
          <w:szCs w:val="32"/>
        </w:rPr>
      </w:pPr>
      <w:r>
        <w:rPr>
          <w:rFonts w:eastAsia="仿宋_GB2312"/>
          <w:bCs/>
          <w:color w:val="000000"/>
          <w:sz w:val="32"/>
          <w:szCs w:val="32"/>
        </w:rPr>
        <w:t>第十</w:t>
      </w:r>
      <w:r>
        <w:rPr>
          <w:rFonts w:hint="eastAsia" w:eastAsia="仿宋_GB2312"/>
          <w:bCs/>
          <w:color w:val="000000"/>
          <w:sz w:val="32"/>
          <w:szCs w:val="32"/>
        </w:rPr>
        <w:t>五</w:t>
      </w:r>
      <w:r>
        <w:rPr>
          <w:rFonts w:eastAsia="仿宋_GB2312"/>
          <w:bCs/>
          <w:color w:val="000000"/>
          <w:sz w:val="32"/>
          <w:szCs w:val="32"/>
        </w:rPr>
        <w:t>条</w:t>
      </w:r>
      <w:r>
        <w:rPr>
          <w:rFonts w:hint="eastAsia" w:eastAsia="仿宋_GB2312"/>
          <w:bCs/>
          <w:color w:val="000000"/>
          <w:sz w:val="32"/>
          <w:szCs w:val="32"/>
          <w:lang w:val="en-US" w:eastAsia="zh-CN"/>
        </w:rPr>
        <w:t xml:space="preserve"> </w:t>
      </w:r>
      <w:r>
        <w:rPr>
          <w:rFonts w:hint="eastAsia" w:eastAsia="仿宋_GB2312"/>
          <w:bCs/>
          <w:color w:val="000000"/>
          <w:sz w:val="32"/>
          <w:szCs w:val="32"/>
        </w:rPr>
        <w:t>法制机构</w:t>
      </w:r>
      <w:r>
        <w:rPr>
          <w:rFonts w:eastAsia="仿宋_GB2312"/>
          <w:bCs/>
          <w:color w:val="000000"/>
          <w:sz w:val="32"/>
          <w:szCs w:val="32"/>
        </w:rPr>
        <w:t>应</w:t>
      </w:r>
      <w:r>
        <w:rPr>
          <w:rFonts w:hint="eastAsia" w:eastAsia="仿宋_GB2312"/>
          <w:bCs/>
          <w:color w:val="000000"/>
          <w:sz w:val="32"/>
          <w:szCs w:val="32"/>
        </w:rPr>
        <w:t>当</w:t>
      </w:r>
      <w:r>
        <w:rPr>
          <w:rFonts w:eastAsia="仿宋_GB2312"/>
          <w:bCs/>
          <w:color w:val="000000"/>
          <w:sz w:val="32"/>
          <w:szCs w:val="32"/>
        </w:rPr>
        <w:t>在收到重大行政执法决定</w:t>
      </w:r>
      <w:r>
        <w:rPr>
          <w:rFonts w:hint="eastAsia" w:eastAsia="仿宋_GB2312"/>
          <w:bCs/>
          <w:color w:val="000000"/>
          <w:sz w:val="32"/>
          <w:szCs w:val="32"/>
        </w:rPr>
        <w:t>完备的</w:t>
      </w:r>
      <w:r>
        <w:rPr>
          <w:rFonts w:eastAsia="仿宋_GB2312"/>
          <w:bCs/>
          <w:color w:val="000000"/>
          <w:sz w:val="32"/>
          <w:szCs w:val="32"/>
        </w:rPr>
        <w:t>送审材料</w:t>
      </w:r>
      <w:r>
        <w:rPr>
          <w:rFonts w:hint="eastAsia" w:eastAsia="仿宋_GB2312"/>
          <w:bCs/>
          <w:color w:val="000000"/>
          <w:sz w:val="32"/>
          <w:szCs w:val="32"/>
        </w:rPr>
        <w:t>之日起10</w:t>
      </w:r>
      <w:r>
        <w:rPr>
          <w:rFonts w:eastAsia="仿宋_GB2312"/>
          <w:bCs/>
          <w:color w:val="000000"/>
          <w:sz w:val="32"/>
          <w:szCs w:val="32"/>
        </w:rPr>
        <w:t>个工作日内</w:t>
      </w:r>
      <w:r>
        <w:rPr>
          <w:rFonts w:hint="eastAsia" w:eastAsia="仿宋_GB2312"/>
          <w:bCs/>
          <w:color w:val="000000"/>
          <w:sz w:val="32"/>
          <w:szCs w:val="32"/>
        </w:rPr>
        <w:t>完成法制</w:t>
      </w:r>
      <w:r>
        <w:rPr>
          <w:rFonts w:eastAsia="仿宋_GB2312"/>
          <w:bCs/>
          <w:color w:val="000000"/>
          <w:sz w:val="32"/>
          <w:szCs w:val="32"/>
        </w:rPr>
        <w:t>审核</w:t>
      </w:r>
      <w:r>
        <w:rPr>
          <w:rFonts w:hint="eastAsia" w:eastAsia="仿宋_GB2312"/>
          <w:bCs/>
          <w:color w:val="000000"/>
          <w:sz w:val="32"/>
          <w:szCs w:val="32"/>
        </w:rPr>
        <w:t>。案件复杂的，经分管法制机构的</w:t>
      </w:r>
      <w:r>
        <w:rPr>
          <w:rFonts w:hint="eastAsia" w:eastAsia="仿宋_GB2312"/>
          <w:bCs/>
          <w:color w:val="000000"/>
          <w:sz w:val="32"/>
          <w:szCs w:val="32"/>
          <w:lang w:eastAsia="zh-CN"/>
        </w:rPr>
        <w:t>局</w:t>
      </w:r>
      <w:r>
        <w:rPr>
          <w:rFonts w:hint="eastAsia" w:eastAsia="仿宋_GB2312"/>
          <w:bCs/>
          <w:color w:val="000000"/>
          <w:sz w:val="32"/>
          <w:szCs w:val="32"/>
        </w:rPr>
        <w:t>负责人批准可以延长10个工作日。补充材料、专家论证、提请解释期间不计入审核期限。</w:t>
      </w:r>
    </w:p>
    <w:p>
      <w:pPr>
        <w:autoSpaceDE w:val="0"/>
        <w:autoSpaceDN w:val="0"/>
        <w:adjustRightInd w:val="0"/>
        <w:spacing w:line="574" w:lineRule="exact"/>
        <w:ind w:firstLine="640" w:firstLineChars="200"/>
        <w:rPr>
          <w:rFonts w:eastAsia="仿宋_GB2312"/>
          <w:bCs/>
          <w:color w:val="000000"/>
          <w:sz w:val="32"/>
          <w:szCs w:val="32"/>
          <w:shd w:val="clear" w:color="auto" w:fill="FFFFFF"/>
        </w:rPr>
      </w:pPr>
      <w:r>
        <w:rPr>
          <w:rFonts w:hint="eastAsia" w:eastAsia="仿宋_GB2312"/>
          <w:bCs/>
          <w:color w:val="000000"/>
          <w:sz w:val="32"/>
          <w:szCs w:val="32"/>
          <w:shd w:val="clear" w:color="auto" w:fill="FFFFFF"/>
        </w:rPr>
        <w:t>法律、法规、规章对审核期限有明确规定的，从其规定。</w:t>
      </w:r>
    </w:p>
    <w:p>
      <w:pPr>
        <w:shd w:val="solid" w:color="FFFFFF" w:fill="auto"/>
        <w:autoSpaceDN w:val="0"/>
        <w:adjustRightInd w:val="0"/>
        <w:snapToGrid w:val="0"/>
        <w:spacing w:line="574" w:lineRule="exact"/>
        <w:ind w:firstLine="640" w:firstLineChars="200"/>
        <w:rPr>
          <w:rFonts w:eastAsia="仿宋_GB2312"/>
          <w:bCs/>
          <w:color w:val="000000"/>
          <w:sz w:val="32"/>
          <w:szCs w:val="32"/>
          <w:shd w:val="clear" w:color="auto" w:fill="FFFFFF"/>
        </w:rPr>
      </w:pPr>
      <w:r>
        <w:rPr>
          <w:rFonts w:eastAsia="仿宋_GB2312"/>
          <w:bCs/>
          <w:color w:val="000000"/>
          <w:sz w:val="32"/>
          <w:szCs w:val="32"/>
          <w:shd w:val="clear" w:color="auto" w:fill="FFFFFF"/>
        </w:rPr>
        <w:t>第十</w:t>
      </w:r>
      <w:r>
        <w:rPr>
          <w:rFonts w:hint="eastAsia" w:eastAsia="仿宋_GB2312"/>
          <w:bCs/>
          <w:color w:val="000000"/>
          <w:sz w:val="32"/>
          <w:szCs w:val="32"/>
          <w:shd w:val="clear" w:color="auto" w:fill="FFFFFF"/>
        </w:rPr>
        <w:t>六</w:t>
      </w:r>
      <w:r>
        <w:rPr>
          <w:rFonts w:eastAsia="仿宋_GB2312"/>
          <w:bCs/>
          <w:color w:val="000000"/>
          <w:sz w:val="32"/>
          <w:szCs w:val="32"/>
          <w:shd w:val="clear" w:color="auto" w:fill="FFFFFF"/>
        </w:rPr>
        <w:t>条</w:t>
      </w:r>
      <w:r>
        <w:rPr>
          <w:rFonts w:hint="eastAsia" w:eastAsia="仿宋_GB2312"/>
          <w:bCs/>
          <w:color w:val="000000"/>
          <w:sz w:val="32"/>
          <w:szCs w:val="32"/>
          <w:shd w:val="clear" w:color="auto" w:fill="FFFFFF"/>
          <w:lang w:val="en-US" w:eastAsia="zh-CN"/>
        </w:rPr>
        <w:t xml:space="preserve"> </w:t>
      </w:r>
      <w:r>
        <w:rPr>
          <w:rFonts w:eastAsia="仿宋_GB2312"/>
          <w:bCs/>
          <w:color w:val="000000"/>
          <w:sz w:val="32"/>
          <w:szCs w:val="32"/>
          <w:shd w:val="clear" w:color="auto" w:fill="FFFFFF"/>
        </w:rPr>
        <w:t>承办</w:t>
      </w:r>
      <w:r>
        <w:rPr>
          <w:rFonts w:hint="eastAsia" w:eastAsia="仿宋_GB2312"/>
          <w:bCs/>
          <w:color w:val="000000"/>
          <w:sz w:val="32"/>
          <w:szCs w:val="32"/>
          <w:shd w:val="clear" w:color="auto" w:fill="FFFFFF"/>
        </w:rPr>
        <w:t>机构</w:t>
      </w:r>
      <w:r>
        <w:rPr>
          <w:rFonts w:eastAsia="仿宋_GB2312"/>
          <w:bCs/>
          <w:color w:val="000000"/>
          <w:sz w:val="32"/>
          <w:szCs w:val="32"/>
          <w:shd w:val="clear" w:color="auto" w:fill="FFFFFF"/>
        </w:rPr>
        <w:t>（单位）对</w:t>
      </w:r>
      <w:r>
        <w:rPr>
          <w:rFonts w:hint="eastAsia" w:eastAsia="仿宋_GB2312"/>
          <w:bCs/>
          <w:color w:val="000000"/>
          <w:sz w:val="32"/>
          <w:szCs w:val="32"/>
          <w:shd w:val="clear" w:color="auto" w:fill="FFFFFF"/>
        </w:rPr>
        <w:t>法制机构</w:t>
      </w:r>
      <w:r>
        <w:rPr>
          <w:rFonts w:eastAsia="仿宋_GB2312"/>
          <w:bCs/>
          <w:color w:val="000000"/>
          <w:sz w:val="32"/>
          <w:szCs w:val="32"/>
          <w:shd w:val="clear" w:color="auto" w:fill="FFFFFF"/>
        </w:rPr>
        <w:t>审核意见应当研究采纳</w:t>
      </w:r>
      <w:r>
        <w:rPr>
          <w:rFonts w:hint="eastAsia" w:eastAsia="仿宋_GB2312"/>
          <w:bCs/>
          <w:color w:val="000000"/>
          <w:sz w:val="32"/>
          <w:szCs w:val="32"/>
          <w:shd w:val="clear" w:color="auto" w:fill="FFFFFF"/>
        </w:rPr>
        <w:t>；</w:t>
      </w:r>
      <w:r>
        <w:rPr>
          <w:rFonts w:eastAsia="仿宋_GB2312"/>
          <w:bCs/>
          <w:color w:val="000000"/>
          <w:sz w:val="32"/>
          <w:szCs w:val="32"/>
          <w:shd w:val="clear" w:color="auto" w:fill="FFFFFF"/>
        </w:rPr>
        <w:t>有异议的可以申请复核一次，</w:t>
      </w:r>
      <w:r>
        <w:rPr>
          <w:rFonts w:hint="eastAsia" w:eastAsia="仿宋_GB2312"/>
          <w:bCs/>
          <w:color w:val="000000"/>
          <w:sz w:val="32"/>
          <w:szCs w:val="32"/>
          <w:shd w:val="clear" w:color="auto" w:fill="FFFFFF"/>
        </w:rPr>
        <w:t>并由法制机构和</w:t>
      </w:r>
      <w:r>
        <w:rPr>
          <w:rFonts w:eastAsia="仿宋_GB2312"/>
          <w:bCs/>
          <w:color w:val="000000"/>
          <w:sz w:val="32"/>
          <w:szCs w:val="32"/>
          <w:shd w:val="clear" w:color="auto" w:fill="FFFFFF"/>
        </w:rPr>
        <w:t>承办</w:t>
      </w:r>
      <w:r>
        <w:rPr>
          <w:rFonts w:hint="eastAsia" w:eastAsia="仿宋_GB2312"/>
          <w:bCs/>
          <w:color w:val="000000"/>
          <w:sz w:val="32"/>
          <w:szCs w:val="32"/>
          <w:shd w:val="clear" w:color="auto" w:fill="FFFFFF"/>
        </w:rPr>
        <w:t>机构</w:t>
      </w:r>
      <w:r>
        <w:rPr>
          <w:rFonts w:eastAsia="仿宋_GB2312"/>
          <w:bCs/>
          <w:color w:val="000000"/>
          <w:sz w:val="32"/>
          <w:szCs w:val="32"/>
          <w:shd w:val="clear" w:color="auto" w:fill="FFFFFF"/>
        </w:rPr>
        <w:t>（单位）</w:t>
      </w:r>
      <w:r>
        <w:rPr>
          <w:rFonts w:hint="eastAsia" w:eastAsia="仿宋_GB2312"/>
          <w:bCs/>
          <w:color w:val="000000"/>
          <w:sz w:val="32"/>
          <w:szCs w:val="32"/>
          <w:shd w:val="clear" w:color="auto" w:fill="FFFFFF"/>
        </w:rPr>
        <w:t>共同研究；</w:t>
      </w:r>
      <w:r>
        <w:rPr>
          <w:rFonts w:eastAsia="仿宋_GB2312"/>
          <w:bCs/>
          <w:color w:val="000000"/>
          <w:sz w:val="32"/>
          <w:szCs w:val="32"/>
          <w:shd w:val="clear" w:color="auto" w:fill="FFFFFF"/>
        </w:rPr>
        <w:t>复核仍有异议的报送</w:t>
      </w:r>
      <w:r>
        <w:rPr>
          <w:rFonts w:hint="eastAsia" w:eastAsia="仿宋_GB2312"/>
          <w:bCs/>
          <w:color w:val="000000"/>
          <w:sz w:val="32"/>
          <w:szCs w:val="32"/>
          <w:shd w:val="clear" w:color="auto" w:fill="FFFFFF"/>
          <w:lang w:eastAsia="zh-CN"/>
        </w:rPr>
        <w:t>局</w:t>
      </w:r>
      <w:r>
        <w:rPr>
          <w:rFonts w:eastAsia="仿宋_GB2312"/>
          <w:bCs/>
          <w:color w:val="000000"/>
          <w:sz w:val="32"/>
          <w:szCs w:val="32"/>
          <w:shd w:val="clear" w:color="auto" w:fill="FFFFFF"/>
        </w:rPr>
        <w:t>负责人</w:t>
      </w:r>
      <w:r>
        <w:rPr>
          <w:rFonts w:hint="eastAsia" w:eastAsia="仿宋_GB2312"/>
          <w:bCs/>
          <w:color w:val="000000"/>
          <w:sz w:val="32"/>
          <w:szCs w:val="32"/>
          <w:shd w:val="clear" w:color="auto" w:fill="FFFFFF"/>
        </w:rPr>
        <w:t>审核裁定</w:t>
      </w:r>
      <w:r>
        <w:rPr>
          <w:rFonts w:eastAsia="仿宋_GB2312"/>
          <w:bCs/>
          <w:color w:val="000000"/>
          <w:sz w:val="32"/>
          <w:szCs w:val="32"/>
          <w:shd w:val="clear" w:color="auto" w:fill="FFFFFF"/>
        </w:rPr>
        <w:t>。</w:t>
      </w:r>
    </w:p>
    <w:p>
      <w:pPr>
        <w:shd w:val="solid" w:color="FFFFFF" w:fill="auto"/>
        <w:autoSpaceDN w:val="0"/>
        <w:adjustRightInd w:val="0"/>
        <w:snapToGrid w:val="0"/>
        <w:spacing w:line="574" w:lineRule="exact"/>
        <w:ind w:firstLine="640" w:firstLineChars="200"/>
        <w:rPr>
          <w:rFonts w:eastAsia="仿宋_GB2312"/>
          <w:bCs/>
          <w:color w:val="000000"/>
          <w:sz w:val="32"/>
          <w:szCs w:val="32"/>
          <w:shd w:val="clear" w:color="auto" w:fill="FFFFFF"/>
        </w:rPr>
      </w:pPr>
      <w:r>
        <w:rPr>
          <w:rFonts w:eastAsia="仿宋_GB2312"/>
          <w:bCs/>
          <w:color w:val="000000"/>
          <w:sz w:val="32"/>
          <w:szCs w:val="32"/>
          <w:shd w:val="clear" w:color="auto" w:fill="FFFFFF"/>
        </w:rPr>
        <w:t>第十</w:t>
      </w:r>
      <w:r>
        <w:rPr>
          <w:rFonts w:hint="eastAsia" w:eastAsia="仿宋_GB2312"/>
          <w:bCs/>
          <w:color w:val="000000"/>
          <w:sz w:val="32"/>
          <w:szCs w:val="32"/>
          <w:shd w:val="clear" w:color="auto" w:fill="FFFFFF"/>
        </w:rPr>
        <w:t>七</w:t>
      </w:r>
      <w:r>
        <w:rPr>
          <w:rFonts w:eastAsia="仿宋_GB2312"/>
          <w:bCs/>
          <w:color w:val="000000"/>
          <w:sz w:val="32"/>
          <w:szCs w:val="32"/>
          <w:shd w:val="clear" w:color="auto" w:fill="FFFFFF"/>
        </w:rPr>
        <w:t>条  承办</w:t>
      </w:r>
      <w:r>
        <w:rPr>
          <w:rFonts w:hint="eastAsia" w:eastAsia="仿宋_GB2312"/>
          <w:bCs/>
          <w:color w:val="000000"/>
          <w:sz w:val="32"/>
          <w:szCs w:val="32"/>
          <w:shd w:val="clear" w:color="auto" w:fill="FFFFFF"/>
        </w:rPr>
        <w:t>机构</w:t>
      </w:r>
      <w:r>
        <w:rPr>
          <w:rFonts w:eastAsia="仿宋_GB2312"/>
          <w:bCs/>
          <w:color w:val="000000"/>
          <w:sz w:val="32"/>
          <w:szCs w:val="32"/>
          <w:shd w:val="clear" w:color="auto" w:fill="FFFFFF"/>
        </w:rPr>
        <w:t>（单位）</w:t>
      </w:r>
      <w:r>
        <w:rPr>
          <w:rFonts w:hint="eastAsia" w:eastAsia="仿宋_GB2312"/>
          <w:bCs/>
          <w:color w:val="000000"/>
          <w:sz w:val="32"/>
          <w:szCs w:val="32"/>
          <w:shd w:val="clear" w:color="auto" w:fill="FFFFFF"/>
        </w:rPr>
        <w:t>对送审材料的真实性、准确性、完整性以及执法的事实、证据、法律适用、程序的合法性负责。</w:t>
      </w:r>
    </w:p>
    <w:p>
      <w:pPr>
        <w:shd w:val="solid" w:color="FFFFFF" w:fill="auto"/>
        <w:autoSpaceDN w:val="0"/>
        <w:adjustRightInd w:val="0"/>
        <w:snapToGrid w:val="0"/>
        <w:spacing w:line="574" w:lineRule="exact"/>
        <w:ind w:firstLine="640" w:firstLineChars="200"/>
        <w:rPr>
          <w:rFonts w:eastAsia="仿宋_GB2312"/>
          <w:bCs/>
          <w:color w:val="000000"/>
          <w:sz w:val="32"/>
          <w:szCs w:val="32"/>
          <w:shd w:val="clear" w:color="auto" w:fill="FFFFFF"/>
        </w:rPr>
      </w:pPr>
      <w:r>
        <w:rPr>
          <w:rFonts w:hint="eastAsia" w:eastAsia="仿宋_GB2312"/>
          <w:bCs/>
          <w:color w:val="000000"/>
          <w:sz w:val="32"/>
          <w:szCs w:val="32"/>
          <w:shd w:val="clear" w:color="auto" w:fill="FFFFFF"/>
        </w:rPr>
        <w:t>法制机构对重大行政执法决定法制审核意见负责。</w:t>
      </w:r>
    </w:p>
    <w:p>
      <w:pPr>
        <w:shd w:val="solid" w:color="FFFFFF" w:fill="auto"/>
        <w:autoSpaceDN w:val="0"/>
        <w:adjustRightInd w:val="0"/>
        <w:snapToGrid w:val="0"/>
        <w:spacing w:line="574" w:lineRule="exact"/>
        <w:ind w:firstLine="640" w:firstLineChars="200"/>
        <w:rPr>
          <w:rFonts w:hint="eastAsia" w:eastAsia="仿宋_GB2312"/>
          <w:bCs/>
          <w:color w:val="000000"/>
          <w:sz w:val="32"/>
          <w:szCs w:val="32"/>
          <w:shd w:val="clear" w:color="auto" w:fill="FFFFFF"/>
        </w:rPr>
      </w:pPr>
      <w:r>
        <w:rPr>
          <w:rFonts w:eastAsia="仿宋_GB2312"/>
          <w:bCs/>
          <w:color w:val="000000"/>
          <w:sz w:val="32"/>
          <w:szCs w:val="32"/>
          <w:shd w:val="clear" w:color="auto" w:fill="FFFFFF"/>
        </w:rPr>
        <w:t>承办</w:t>
      </w:r>
      <w:r>
        <w:rPr>
          <w:rFonts w:hint="eastAsia" w:eastAsia="仿宋_GB2312"/>
          <w:bCs/>
          <w:color w:val="000000"/>
          <w:sz w:val="32"/>
          <w:szCs w:val="32"/>
          <w:shd w:val="clear" w:color="auto" w:fill="FFFFFF"/>
        </w:rPr>
        <w:t>机构</w:t>
      </w:r>
      <w:r>
        <w:rPr>
          <w:rFonts w:eastAsia="仿宋_GB2312"/>
          <w:bCs/>
          <w:color w:val="000000"/>
          <w:sz w:val="32"/>
          <w:szCs w:val="32"/>
          <w:shd w:val="clear" w:color="auto" w:fill="FFFFFF"/>
        </w:rPr>
        <w:t>（单位）</w:t>
      </w:r>
      <w:r>
        <w:rPr>
          <w:rFonts w:hint="eastAsia" w:eastAsia="仿宋_GB2312"/>
          <w:bCs/>
          <w:color w:val="000000"/>
          <w:sz w:val="32"/>
          <w:szCs w:val="32"/>
          <w:shd w:val="clear" w:color="auto" w:fill="FFFFFF"/>
        </w:rPr>
        <w:t>的承办人员、负责法制审核的人员和审批重大行政执法决定的负责人滥用职权、玩忽职守、徇私枉法等，导致重大行政执法决定错误，依纪依法追究相关人员责任。</w:t>
      </w:r>
    </w:p>
    <w:p>
      <w:pPr>
        <w:shd w:val="solid" w:color="FFFFFF" w:fill="auto"/>
        <w:autoSpaceDN w:val="0"/>
        <w:adjustRightInd w:val="0"/>
        <w:snapToGrid w:val="0"/>
        <w:spacing w:line="574" w:lineRule="exact"/>
        <w:ind w:firstLine="640" w:firstLineChars="200"/>
        <w:rPr>
          <w:rFonts w:hint="eastAsia" w:eastAsia="仿宋_GB2312"/>
          <w:bCs/>
          <w:color w:val="000000"/>
          <w:sz w:val="32"/>
          <w:szCs w:val="32"/>
          <w:shd w:val="clear" w:color="auto" w:fill="FFFFFF"/>
        </w:rPr>
      </w:pPr>
      <w:r>
        <w:rPr>
          <w:rFonts w:eastAsia="仿宋_GB2312"/>
          <w:bCs/>
          <w:color w:val="000000"/>
          <w:sz w:val="32"/>
          <w:szCs w:val="32"/>
          <w:shd w:val="clear" w:color="auto" w:fill="FFFFFF"/>
        </w:rPr>
        <w:t>第十</w:t>
      </w:r>
      <w:r>
        <w:rPr>
          <w:rFonts w:hint="eastAsia" w:eastAsia="仿宋_GB2312"/>
          <w:bCs/>
          <w:color w:val="000000"/>
          <w:sz w:val="32"/>
          <w:szCs w:val="32"/>
          <w:shd w:val="clear" w:color="auto" w:fill="FFFFFF"/>
        </w:rPr>
        <w:t>八</w:t>
      </w:r>
      <w:r>
        <w:rPr>
          <w:rFonts w:eastAsia="仿宋_GB2312"/>
          <w:bCs/>
          <w:color w:val="000000"/>
          <w:sz w:val="32"/>
          <w:szCs w:val="32"/>
          <w:shd w:val="clear" w:color="auto" w:fill="FFFFFF"/>
        </w:rPr>
        <w:t>条</w:t>
      </w:r>
      <w:r>
        <w:rPr>
          <w:rFonts w:hint="eastAsia" w:eastAsia="仿宋_GB2312"/>
          <w:bCs/>
          <w:color w:val="000000"/>
          <w:sz w:val="32"/>
          <w:szCs w:val="32"/>
          <w:shd w:val="clear" w:color="auto" w:fill="FFFFFF"/>
          <w:lang w:val="en-US" w:eastAsia="zh-CN"/>
        </w:rPr>
        <w:t xml:space="preserve"> </w:t>
      </w:r>
      <w:r>
        <w:rPr>
          <w:rFonts w:eastAsia="仿宋_GB2312"/>
          <w:bCs/>
          <w:color w:val="000000"/>
          <w:sz w:val="32"/>
          <w:szCs w:val="32"/>
          <w:shd w:val="clear" w:color="auto" w:fill="FFFFFF"/>
        </w:rPr>
        <w:t>充分发挥法律顾问和公职律师在法制审核等工作中的作用，对涉及重大</w:t>
      </w:r>
      <w:r>
        <w:rPr>
          <w:rFonts w:hint="eastAsia" w:eastAsia="仿宋_GB2312"/>
          <w:bCs/>
          <w:color w:val="000000"/>
          <w:sz w:val="32"/>
          <w:szCs w:val="32"/>
          <w:shd w:val="clear" w:color="auto" w:fill="FFFFFF"/>
        </w:rPr>
        <w:t>执法</w:t>
      </w:r>
      <w:r>
        <w:rPr>
          <w:rFonts w:eastAsia="仿宋_GB2312"/>
          <w:bCs/>
          <w:color w:val="000000"/>
          <w:sz w:val="32"/>
          <w:szCs w:val="32"/>
          <w:shd w:val="clear" w:color="auto" w:fill="FFFFFF"/>
        </w:rPr>
        <w:t>决定的复杂疑难法律事务，法律顾问和公职律师要提出明确书面意见，并承担相应责任。</w:t>
      </w:r>
    </w:p>
    <w:p>
      <w:pPr>
        <w:shd w:val="solid" w:color="FFFFFF" w:fill="auto"/>
        <w:autoSpaceDN w:val="0"/>
        <w:adjustRightInd w:val="0"/>
        <w:snapToGrid w:val="0"/>
        <w:spacing w:line="574" w:lineRule="exact"/>
        <w:ind w:firstLine="640" w:firstLineChars="200"/>
        <w:rPr>
          <w:rFonts w:hint="eastAsia" w:eastAsia="仿宋_GB2312"/>
          <w:bCs/>
          <w:color w:val="000000"/>
          <w:sz w:val="32"/>
          <w:szCs w:val="32"/>
          <w:shd w:val="clear" w:color="auto" w:fill="FFFFFF"/>
        </w:rPr>
      </w:pPr>
      <w:r>
        <w:rPr>
          <w:rFonts w:hint="eastAsia" w:eastAsia="仿宋_GB2312"/>
          <w:bCs/>
          <w:color w:val="000000"/>
          <w:sz w:val="32"/>
          <w:szCs w:val="32"/>
        </w:rPr>
        <w:t>探索本系统法制审核人员、法律顾问、公职律师统筹调用工作机</w:t>
      </w:r>
      <w:r>
        <w:rPr>
          <w:rFonts w:hint="eastAsia" w:eastAsia="仿宋_GB2312"/>
          <w:bCs/>
          <w:color w:val="000000"/>
          <w:sz w:val="32"/>
          <w:szCs w:val="32"/>
          <w:shd w:val="clear" w:color="auto" w:fill="FFFFFF"/>
        </w:rPr>
        <w:t>制，实现法制审核人才资源共享。</w:t>
      </w:r>
    </w:p>
    <w:p>
      <w:pPr>
        <w:shd w:val="solid" w:color="FFFFFF" w:fill="auto"/>
        <w:autoSpaceDN w:val="0"/>
        <w:adjustRightInd w:val="0"/>
        <w:snapToGrid w:val="0"/>
        <w:spacing w:line="574" w:lineRule="exact"/>
        <w:ind w:firstLine="640" w:firstLineChars="200"/>
        <w:rPr>
          <w:rFonts w:hint="eastAsia" w:eastAsia="仿宋_GB2312"/>
          <w:bCs/>
          <w:color w:val="000000"/>
          <w:sz w:val="32"/>
          <w:szCs w:val="32"/>
          <w:shd w:val="clear" w:color="auto" w:fill="FFFFFF"/>
        </w:rPr>
      </w:pPr>
      <w:r>
        <w:rPr>
          <w:rFonts w:hint="eastAsia" w:eastAsia="仿宋_GB2312"/>
          <w:bCs/>
          <w:color w:val="000000"/>
          <w:sz w:val="32"/>
          <w:szCs w:val="32"/>
          <w:shd w:val="clear" w:color="auto" w:fill="FFFFFF"/>
        </w:rPr>
        <w:t>第十九条</w:t>
      </w:r>
      <w:r>
        <w:rPr>
          <w:rFonts w:hint="eastAsia" w:eastAsia="仿宋_GB2312"/>
          <w:bCs/>
          <w:color w:val="000000"/>
          <w:sz w:val="32"/>
          <w:szCs w:val="32"/>
          <w:shd w:val="clear" w:color="auto" w:fill="FFFFFF"/>
          <w:lang w:val="en-US" w:eastAsia="zh-CN"/>
        </w:rPr>
        <w:t xml:space="preserve"> </w:t>
      </w:r>
      <w:r>
        <w:rPr>
          <w:rFonts w:hint="eastAsia" w:eastAsia="仿宋_GB2312"/>
          <w:bCs/>
          <w:color w:val="000000"/>
          <w:sz w:val="32"/>
          <w:szCs w:val="32"/>
          <w:shd w:val="clear" w:color="auto" w:fill="FFFFFF"/>
        </w:rPr>
        <w:t>开展法制审核人员岗前培训和岗位培训，提高法制审核工作水平。</w:t>
      </w:r>
    </w:p>
    <w:p>
      <w:pPr>
        <w:shd w:val="solid" w:color="FFFFFF" w:fill="auto"/>
        <w:autoSpaceDN w:val="0"/>
        <w:adjustRightInd w:val="0"/>
        <w:snapToGrid w:val="0"/>
        <w:spacing w:line="574" w:lineRule="exact"/>
        <w:ind w:firstLine="640" w:firstLineChars="200"/>
        <w:rPr>
          <w:rFonts w:hint="eastAsia" w:eastAsia="仿宋_GB2312"/>
          <w:bCs/>
          <w:color w:val="000000"/>
          <w:sz w:val="32"/>
          <w:szCs w:val="32"/>
          <w:shd w:val="clear" w:color="auto" w:fill="FFFFFF"/>
        </w:rPr>
      </w:pPr>
      <w:r>
        <w:rPr>
          <w:rFonts w:hint="eastAsia" w:eastAsia="仿宋_GB2312"/>
          <w:bCs/>
          <w:color w:val="000000"/>
          <w:sz w:val="32"/>
          <w:szCs w:val="32"/>
          <w:shd w:val="clear" w:color="auto" w:fill="FFFFFF"/>
        </w:rPr>
        <w:t>第二十条　鼓励和支持行政执法人员参加国家统一法律职业资格考试，对取得法律职业资格的人员可以简化或免于执法资格考试。</w:t>
      </w:r>
    </w:p>
    <w:p>
      <w:pPr>
        <w:shd w:val="solid" w:color="FFFFFF" w:fill="auto"/>
        <w:autoSpaceDN w:val="0"/>
        <w:adjustRightInd w:val="0"/>
        <w:snapToGrid w:val="0"/>
        <w:spacing w:line="574" w:lineRule="exact"/>
        <w:ind w:firstLine="640" w:firstLineChars="200"/>
        <w:rPr>
          <w:rFonts w:hint="eastAsia" w:eastAsia="仿宋_GB2312"/>
          <w:bCs/>
          <w:color w:val="000000"/>
          <w:sz w:val="32"/>
          <w:szCs w:val="32"/>
          <w:shd w:val="clear" w:color="auto" w:fill="FFFFFF"/>
        </w:rPr>
      </w:pPr>
      <w:r>
        <w:rPr>
          <w:rFonts w:hint="eastAsia" w:eastAsia="仿宋_GB2312"/>
          <w:bCs/>
          <w:color w:val="000000"/>
          <w:sz w:val="32"/>
          <w:szCs w:val="32"/>
          <w:shd w:val="clear" w:color="auto" w:fill="FFFFFF"/>
        </w:rPr>
        <w:t>第二十一条</w:t>
      </w:r>
      <w:r>
        <w:rPr>
          <w:rFonts w:hint="eastAsia" w:eastAsia="仿宋_GB2312"/>
          <w:bCs/>
          <w:color w:val="000000"/>
          <w:sz w:val="32"/>
          <w:szCs w:val="32"/>
          <w:shd w:val="clear" w:color="auto" w:fill="FFFFFF"/>
          <w:lang w:val="en-US" w:eastAsia="zh-CN"/>
        </w:rPr>
        <w:t xml:space="preserve"> </w:t>
      </w:r>
      <w:r>
        <w:rPr>
          <w:rFonts w:hint="eastAsia" w:eastAsia="仿宋_GB2312"/>
          <w:bCs/>
          <w:color w:val="000000"/>
          <w:sz w:val="32"/>
          <w:szCs w:val="32"/>
          <w:shd w:val="clear" w:color="auto" w:fill="FFFFFF"/>
        </w:rPr>
        <w:t>本制度所规定重大行政执法决定范围之外的执法决定的法制审核由各承办机构（单位）自行负责。</w:t>
      </w:r>
    </w:p>
    <w:p>
      <w:pPr>
        <w:shd w:val="solid" w:color="FFFFFF" w:fill="auto"/>
        <w:autoSpaceDN w:val="0"/>
        <w:adjustRightInd w:val="0"/>
        <w:snapToGrid w:val="0"/>
        <w:spacing w:line="574" w:lineRule="exact"/>
        <w:ind w:firstLine="640" w:firstLineChars="200"/>
        <w:rPr>
          <w:rFonts w:hint="eastAsia" w:eastAsia="仿宋_GB2312"/>
          <w:bCs/>
          <w:color w:val="000000"/>
          <w:sz w:val="32"/>
          <w:szCs w:val="32"/>
          <w:shd w:val="clear" w:color="auto" w:fill="FFFFFF"/>
        </w:rPr>
      </w:pPr>
      <w:r>
        <w:rPr>
          <w:rFonts w:hint="eastAsia" w:eastAsia="仿宋_GB2312"/>
          <w:bCs/>
          <w:color w:val="000000"/>
          <w:sz w:val="32"/>
          <w:szCs w:val="32"/>
          <w:shd w:val="clear" w:color="auto" w:fill="FFFFFF"/>
        </w:rPr>
        <w:t>未按本规定上报法制机构审核的重大行政执法决定由承办机构（单位）负责。</w:t>
      </w:r>
    </w:p>
    <w:p>
      <w:pPr>
        <w:adjustRightInd w:val="0"/>
        <w:snapToGrid w:val="0"/>
        <w:spacing w:line="574" w:lineRule="exact"/>
        <w:ind w:firstLine="640" w:firstLineChars="200"/>
        <w:rPr>
          <w:rFonts w:eastAsia="仿宋_GB2312"/>
          <w:bCs/>
          <w:color w:val="000000"/>
          <w:sz w:val="32"/>
          <w:szCs w:val="32"/>
          <w:shd w:val="clear" w:color="auto" w:fill="FFFFFF"/>
        </w:rPr>
      </w:pPr>
      <w:r>
        <w:rPr>
          <w:rFonts w:eastAsia="仿宋_GB2312"/>
          <w:bCs/>
          <w:color w:val="000000"/>
          <w:sz w:val="32"/>
          <w:szCs w:val="32"/>
          <w:shd w:val="clear" w:color="auto" w:fill="FFFFFF"/>
        </w:rPr>
        <w:t>各承办</w:t>
      </w:r>
      <w:r>
        <w:rPr>
          <w:rFonts w:hint="eastAsia" w:eastAsia="仿宋_GB2312"/>
          <w:bCs/>
          <w:color w:val="000000"/>
          <w:sz w:val="32"/>
          <w:szCs w:val="32"/>
          <w:shd w:val="clear" w:color="auto" w:fill="FFFFFF"/>
        </w:rPr>
        <w:t>机构</w:t>
      </w:r>
      <w:r>
        <w:rPr>
          <w:rFonts w:eastAsia="仿宋_GB2312"/>
          <w:bCs/>
          <w:color w:val="000000"/>
          <w:sz w:val="32"/>
          <w:szCs w:val="32"/>
          <w:shd w:val="clear" w:color="auto" w:fill="FFFFFF"/>
        </w:rPr>
        <w:t>（单位）应当认真研究制定内部审核办法和流程，严格审核把关，确保执法决定合法适当。</w:t>
      </w:r>
    </w:p>
    <w:p>
      <w:pPr>
        <w:adjustRightInd w:val="0"/>
        <w:snapToGrid w:val="0"/>
        <w:spacing w:line="574" w:lineRule="exact"/>
        <w:ind w:firstLine="640" w:firstLineChars="200"/>
        <w:rPr>
          <w:rFonts w:eastAsia="仿宋_GB2312"/>
          <w:bCs/>
          <w:color w:val="000000"/>
          <w:sz w:val="32"/>
          <w:szCs w:val="32"/>
          <w:shd w:val="clear" w:color="auto" w:fill="FFFFFF"/>
        </w:rPr>
      </w:pPr>
    </w:p>
    <w:p>
      <w:pPr>
        <w:adjustRightInd w:val="0"/>
        <w:snapToGrid w:val="0"/>
        <w:spacing w:line="574" w:lineRule="exact"/>
        <w:ind w:firstLine="640" w:firstLineChars="200"/>
        <w:rPr>
          <w:rFonts w:hint="eastAsia" w:eastAsia="仿宋_GB2312"/>
          <w:bCs/>
          <w:color w:val="000000"/>
          <w:sz w:val="32"/>
          <w:szCs w:val="32"/>
          <w:shd w:val="clear" w:color="auto" w:fill="FFFFFF"/>
        </w:rPr>
      </w:pPr>
      <w:r>
        <w:rPr>
          <w:rFonts w:eastAsia="仿宋_GB2312"/>
          <w:bCs/>
          <w:color w:val="000000"/>
          <w:sz w:val="32"/>
          <w:szCs w:val="32"/>
          <w:shd w:val="clear" w:color="auto" w:fill="FFFFFF"/>
        </w:rPr>
        <w:t>附件：</w:t>
      </w:r>
      <w:r>
        <w:rPr>
          <w:rFonts w:hint="eastAsia" w:ascii="仿宋_GB2312" w:eastAsia="仿宋_GB2312"/>
          <w:bCs/>
          <w:color w:val="000000"/>
          <w:kern w:val="0"/>
          <w:sz w:val="32"/>
          <w:szCs w:val="32"/>
        </w:rPr>
        <w:t>1.</w:t>
      </w:r>
      <w:r>
        <w:rPr>
          <w:rFonts w:hint="eastAsia" w:eastAsia="仿宋_GB2312"/>
          <w:bCs/>
          <w:color w:val="000000"/>
          <w:sz w:val="32"/>
          <w:szCs w:val="32"/>
          <w:shd w:val="clear" w:color="auto" w:fill="FFFFFF"/>
        </w:rPr>
        <w:t>山西</w:t>
      </w:r>
      <w:r>
        <w:rPr>
          <w:rFonts w:eastAsia="仿宋_GB2312"/>
          <w:bCs/>
          <w:color w:val="000000"/>
          <w:sz w:val="32"/>
          <w:szCs w:val="32"/>
          <w:shd w:val="clear" w:color="auto" w:fill="FFFFFF"/>
        </w:rPr>
        <w:t>省</w:t>
      </w:r>
      <w:r>
        <w:rPr>
          <w:rFonts w:hint="eastAsia" w:eastAsia="仿宋_GB2312"/>
          <w:bCs/>
          <w:color w:val="000000"/>
          <w:sz w:val="32"/>
          <w:szCs w:val="32"/>
          <w:shd w:val="clear" w:color="auto" w:fill="FFFFFF"/>
        </w:rPr>
        <w:t>应急管理厅行政</w:t>
      </w:r>
      <w:r>
        <w:rPr>
          <w:rFonts w:eastAsia="仿宋_GB2312"/>
          <w:bCs/>
          <w:color w:val="000000"/>
          <w:sz w:val="32"/>
          <w:szCs w:val="32"/>
          <w:shd w:val="clear" w:color="auto" w:fill="FFFFFF"/>
        </w:rPr>
        <w:t>检查信息公示表</w:t>
      </w:r>
    </w:p>
    <w:p>
      <w:pPr>
        <w:adjustRightInd w:val="0"/>
        <w:snapToGrid w:val="0"/>
        <w:spacing w:line="574" w:lineRule="exact"/>
        <w:ind w:firstLine="1600" w:firstLineChars="500"/>
        <w:rPr>
          <w:rFonts w:hint="eastAsia" w:eastAsia="仿宋_GB2312"/>
          <w:bCs/>
          <w:color w:val="000000"/>
          <w:kern w:val="0"/>
          <w:sz w:val="32"/>
          <w:szCs w:val="32"/>
        </w:rPr>
      </w:pPr>
      <w:r>
        <w:rPr>
          <w:rFonts w:hint="eastAsia" w:ascii="仿宋_GB2312" w:eastAsia="仿宋_GB2312"/>
          <w:bCs/>
          <w:color w:val="000000"/>
          <w:sz w:val="32"/>
          <w:szCs w:val="32"/>
          <w:shd w:val="clear" w:color="auto" w:fill="FFFFFF"/>
        </w:rPr>
        <w:t>2.</w:t>
      </w:r>
      <w:r>
        <w:rPr>
          <w:rFonts w:eastAsia="仿宋_GB2312"/>
          <w:bCs/>
          <w:color w:val="000000"/>
          <w:kern w:val="0"/>
          <w:sz w:val="32"/>
          <w:szCs w:val="32"/>
        </w:rPr>
        <w:t>重大行政执法决定法制审核申请表</w:t>
      </w:r>
    </w:p>
    <w:p>
      <w:pPr>
        <w:adjustRightInd w:val="0"/>
        <w:snapToGrid w:val="0"/>
        <w:spacing w:line="574" w:lineRule="exact"/>
        <w:ind w:firstLine="1600" w:firstLineChars="500"/>
        <w:rPr>
          <w:rFonts w:hint="eastAsia" w:eastAsia="仿宋_GB2312"/>
          <w:bCs/>
          <w:color w:val="000000"/>
          <w:kern w:val="0"/>
          <w:sz w:val="32"/>
          <w:szCs w:val="32"/>
        </w:rPr>
      </w:pPr>
      <w:r>
        <w:rPr>
          <w:rFonts w:hint="eastAsia" w:ascii="仿宋_GB2312" w:eastAsia="仿宋_GB2312"/>
          <w:bCs/>
          <w:color w:val="000000"/>
          <w:kern w:val="0"/>
          <w:sz w:val="32"/>
          <w:szCs w:val="32"/>
        </w:rPr>
        <w:t>3.</w:t>
      </w:r>
      <w:r>
        <w:rPr>
          <w:rFonts w:hint="eastAsia" w:eastAsia="仿宋_GB2312"/>
          <w:bCs/>
          <w:color w:val="000000"/>
          <w:kern w:val="0"/>
          <w:sz w:val="32"/>
          <w:szCs w:val="32"/>
        </w:rPr>
        <w:t>重大行政执法决定法制审核审批表</w:t>
      </w:r>
    </w:p>
    <w:p>
      <w:pPr>
        <w:adjustRightInd w:val="0"/>
        <w:snapToGrid w:val="0"/>
        <w:spacing w:line="574" w:lineRule="exact"/>
        <w:ind w:firstLine="1600" w:firstLineChars="500"/>
        <w:rPr>
          <w:rFonts w:hint="eastAsia" w:eastAsia="仿宋_GB2312"/>
          <w:bCs/>
          <w:color w:val="000000"/>
          <w:kern w:val="0"/>
          <w:sz w:val="32"/>
          <w:szCs w:val="32"/>
        </w:rPr>
        <w:sectPr>
          <w:footerReference r:id="rId5" w:type="first"/>
          <w:footerReference r:id="rId3" w:type="default"/>
          <w:footerReference r:id="rId4" w:type="even"/>
          <w:pgSz w:w="11906" w:h="16838"/>
          <w:pgMar w:top="1984" w:right="1474" w:bottom="1871" w:left="1587" w:header="851" w:footer="1304" w:gutter="0"/>
          <w:pgNumType w:fmt="numberInDash"/>
          <w:cols w:space="720" w:num="1"/>
          <w:titlePg/>
          <w:docGrid w:type="lines" w:linePitch="315" w:charSpace="0"/>
        </w:sectPr>
      </w:pPr>
      <w:r>
        <w:rPr>
          <w:rFonts w:hint="eastAsia" w:ascii="仿宋_GB2312" w:eastAsia="仿宋_GB2312"/>
          <w:bCs/>
          <w:color w:val="000000"/>
          <w:sz w:val="32"/>
          <w:szCs w:val="32"/>
          <w:shd w:val="clear" w:color="auto" w:fill="FFFFFF"/>
        </w:rPr>
        <w:t>4.</w:t>
      </w:r>
      <w:r>
        <w:rPr>
          <w:rFonts w:eastAsia="仿宋_GB2312"/>
          <w:bCs/>
          <w:color w:val="000000"/>
          <w:kern w:val="0"/>
          <w:sz w:val="32"/>
          <w:szCs w:val="32"/>
        </w:rPr>
        <w:t>重大行政执法决定法制审</w:t>
      </w:r>
      <w:r>
        <w:rPr>
          <w:rFonts w:hint="eastAsia" w:eastAsia="仿宋_GB2312"/>
          <w:bCs/>
          <w:color w:val="000000"/>
          <w:kern w:val="0"/>
          <w:sz w:val="32"/>
          <w:szCs w:val="32"/>
        </w:rPr>
        <w:t>核</w:t>
      </w:r>
      <w:r>
        <w:rPr>
          <w:rFonts w:eastAsia="仿宋_GB2312"/>
          <w:bCs/>
          <w:color w:val="000000"/>
          <w:kern w:val="0"/>
          <w:sz w:val="32"/>
          <w:szCs w:val="32"/>
        </w:rPr>
        <w:t>意见书</w:t>
      </w:r>
    </w:p>
    <w:p>
      <w:pPr>
        <w:spacing w:line="420" w:lineRule="atLeast"/>
        <w:rPr>
          <w:rFonts w:hint="eastAsia" w:ascii="方正小标宋简体" w:hAnsi="方正小标宋简体" w:eastAsia="方正小标宋简体"/>
          <w:color w:val="000000"/>
          <w:sz w:val="36"/>
        </w:rPr>
      </w:pPr>
      <w:r>
        <w:rPr>
          <w:rFonts w:hint="eastAsia" w:ascii="黑体" w:hAnsi="黑体" w:eastAsia="黑体" w:cs="黑体"/>
          <w:bCs/>
          <w:color w:val="000000"/>
          <w:sz w:val="32"/>
          <w:szCs w:val="32"/>
          <w:shd w:val="clear" w:color="auto" w:fill="FFFFFF"/>
        </w:rPr>
        <w:t>附件1</w:t>
      </w:r>
    </w:p>
    <w:p>
      <w:pPr>
        <w:spacing w:after="157" w:afterLines="50" w:line="592" w:lineRule="exact"/>
        <w:jc w:val="center"/>
        <w:rPr>
          <w:rFonts w:hint="eastAsia" w:ascii="仿宋_GB2312" w:hAnsi="仿宋_GB2312" w:eastAsia="仿宋_GB2312" w:cs="仿宋_GB2312"/>
          <w:sz w:val="44"/>
          <w:szCs w:val="44"/>
        </w:rPr>
      </w:pPr>
      <w:r>
        <w:rPr>
          <w:rFonts w:hint="eastAsia" w:ascii="方正小标宋简体" w:hAnsi="方正小标宋简体" w:eastAsia="方正小标宋简体"/>
          <w:color w:val="000000"/>
          <w:sz w:val="44"/>
          <w:szCs w:val="44"/>
          <w:lang w:eastAsia="zh-CN"/>
        </w:rPr>
        <w:t>夏县</w:t>
      </w:r>
      <w:r>
        <w:rPr>
          <w:rFonts w:hint="eastAsia" w:ascii="方正小标宋简体" w:hAnsi="方正小标宋简体" w:eastAsia="方正小标宋简体"/>
          <w:color w:val="000000"/>
          <w:sz w:val="44"/>
          <w:szCs w:val="44"/>
        </w:rPr>
        <w:t>应急管理</w:t>
      </w:r>
      <w:r>
        <w:rPr>
          <w:rFonts w:hint="eastAsia" w:ascii="方正小标宋简体" w:hAnsi="方正小标宋简体" w:eastAsia="方正小标宋简体"/>
          <w:color w:val="000000"/>
          <w:sz w:val="44"/>
          <w:szCs w:val="44"/>
          <w:lang w:eastAsia="zh-CN"/>
        </w:rPr>
        <w:t>局</w:t>
      </w:r>
      <w:r>
        <w:rPr>
          <w:rFonts w:hint="eastAsia" w:ascii="方正小标宋简体" w:hAnsi="方正小标宋简体" w:eastAsia="方正小标宋简体"/>
          <w:color w:val="000000"/>
          <w:sz w:val="44"/>
          <w:szCs w:val="44"/>
        </w:rPr>
        <w:t>行政</w:t>
      </w:r>
      <w:r>
        <w:rPr>
          <w:rFonts w:ascii="方正小标宋简体" w:hAnsi="方正小标宋简体" w:eastAsia="方正小标宋简体"/>
          <w:color w:val="000000"/>
          <w:sz w:val="44"/>
          <w:szCs w:val="44"/>
        </w:rPr>
        <w:t>检查信息公示表</w:t>
      </w:r>
    </w:p>
    <w:tbl>
      <w:tblPr>
        <w:tblStyle w:val="7"/>
        <w:tblW w:w="8895" w:type="dxa"/>
        <w:jc w:val="center"/>
        <w:tblInd w:w="0" w:type="dxa"/>
        <w:tblLayout w:type="fixed"/>
        <w:tblCellMar>
          <w:top w:w="0" w:type="dxa"/>
          <w:left w:w="15" w:type="dxa"/>
          <w:bottom w:w="0" w:type="dxa"/>
          <w:right w:w="15" w:type="dxa"/>
        </w:tblCellMar>
      </w:tblPr>
      <w:tblGrid>
        <w:gridCol w:w="1524"/>
        <w:gridCol w:w="6"/>
        <w:gridCol w:w="7365"/>
      </w:tblGrid>
      <w:tr>
        <w:tblPrEx>
          <w:tblLayout w:type="fixed"/>
          <w:tblCellMar>
            <w:top w:w="0" w:type="dxa"/>
            <w:left w:w="15" w:type="dxa"/>
            <w:bottom w:w="0" w:type="dxa"/>
            <w:right w:w="15" w:type="dxa"/>
          </w:tblCellMar>
        </w:tblPrEx>
        <w:trPr>
          <w:trHeight w:val="454" w:hRule="atLeast"/>
          <w:jc w:val="center"/>
        </w:trPr>
        <w:tc>
          <w:tcPr>
            <w:tcW w:w="1524" w:type="dxa"/>
            <w:tcBorders>
              <w:top w:val="single" w:color="auto" w:sz="4" w:space="0"/>
              <w:left w:val="single" w:color="000000" w:sz="4" w:space="0"/>
              <w:bottom w:val="single" w:color="000000" w:sz="4" w:space="0"/>
              <w:right w:val="single" w:color="auto" w:sz="4" w:space="0"/>
            </w:tcBorders>
            <w:vAlign w:val="center"/>
          </w:tcPr>
          <w:p>
            <w:pPr>
              <w:spacing w:line="400" w:lineRule="exact"/>
              <w:jc w:val="center"/>
              <w:rPr>
                <w:rFonts w:ascii="仿宋_GB2312" w:hAnsi="仿宋_GB2312" w:eastAsia="仿宋_GB2312" w:cs="仿宋_GB2312"/>
                <w:spacing w:val="-20"/>
                <w:sz w:val="28"/>
                <w:szCs w:val="28"/>
              </w:rPr>
            </w:pPr>
            <w:r>
              <w:rPr>
                <w:rFonts w:ascii="仿宋_GB2312" w:hAnsi="仿宋_GB2312" w:eastAsia="仿宋_GB2312" w:cs="仿宋_GB2312"/>
                <w:spacing w:val="-20"/>
                <w:sz w:val="28"/>
                <w:szCs w:val="28"/>
              </w:rPr>
              <w:t>被检查单位</w:t>
            </w:r>
          </w:p>
        </w:tc>
        <w:tc>
          <w:tcPr>
            <w:tcW w:w="7371" w:type="dxa"/>
            <w:gridSpan w:val="2"/>
            <w:tcBorders>
              <w:top w:val="single" w:color="auto" w:sz="4" w:space="0"/>
              <w:left w:val="single" w:color="000000" w:sz="4" w:space="0"/>
              <w:bottom w:val="single" w:color="000000" w:sz="4" w:space="0"/>
              <w:right w:val="single" w:color="auto" w:sz="4" w:space="0"/>
            </w:tcBorders>
            <w:vAlign w:val="center"/>
          </w:tcPr>
          <w:p>
            <w:pPr>
              <w:autoSpaceDN w:val="0"/>
              <w:spacing w:line="400" w:lineRule="exact"/>
              <w:jc w:val="center"/>
              <w:textAlignment w:val="center"/>
              <w:rPr>
                <w:rFonts w:ascii="仿宋_GB2312" w:hAnsi="仿宋_GB2312" w:eastAsia="仿宋_GB2312"/>
                <w:color w:val="000000"/>
                <w:sz w:val="28"/>
                <w:szCs w:val="28"/>
              </w:rPr>
            </w:pPr>
          </w:p>
        </w:tc>
      </w:tr>
      <w:tr>
        <w:tblPrEx>
          <w:tblLayout w:type="fixed"/>
          <w:tblCellMar>
            <w:top w:w="0" w:type="dxa"/>
            <w:left w:w="15" w:type="dxa"/>
            <w:bottom w:w="0" w:type="dxa"/>
            <w:right w:w="15" w:type="dxa"/>
          </w:tblCellMar>
        </w:tblPrEx>
        <w:trPr>
          <w:trHeight w:val="454" w:hRule="atLeast"/>
          <w:jc w:val="center"/>
        </w:trPr>
        <w:tc>
          <w:tcPr>
            <w:tcW w:w="1524" w:type="dxa"/>
            <w:tcBorders>
              <w:left w:val="single" w:color="000000" w:sz="4" w:space="0"/>
              <w:bottom w:val="single" w:color="000000" w:sz="4" w:space="0"/>
              <w:right w:val="single" w:color="auto" w:sz="4" w:space="0"/>
            </w:tcBorders>
            <w:vAlign w:val="center"/>
          </w:tcPr>
          <w:p>
            <w:pPr>
              <w:spacing w:line="400" w:lineRule="exact"/>
              <w:jc w:val="center"/>
              <w:rPr>
                <w:rFonts w:ascii="仿宋_GB2312" w:hAnsi="仿宋_GB2312" w:eastAsia="仿宋_GB2312" w:cs="仿宋_GB2312"/>
                <w:sz w:val="28"/>
                <w:szCs w:val="28"/>
              </w:rPr>
            </w:pPr>
            <w:r>
              <w:rPr>
                <w:rFonts w:ascii="仿宋_GB2312" w:hAnsi="仿宋_GB2312" w:eastAsia="仿宋_GB2312" w:cs="仿宋_GB2312"/>
                <w:sz w:val="28"/>
                <w:szCs w:val="28"/>
              </w:rPr>
              <w:t>地</w:t>
            </w:r>
            <w:r>
              <w:rPr>
                <w:rFonts w:hint="eastAsia" w:ascii="仿宋_GB2312" w:hAnsi="仿宋_GB2312" w:eastAsia="仿宋_GB2312" w:cs="仿宋_GB2312"/>
                <w:sz w:val="28"/>
                <w:szCs w:val="28"/>
              </w:rPr>
              <w:t xml:space="preserve">    </w:t>
            </w:r>
            <w:r>
              <w:rPr>
                <w:rFonts w:ascii="仿宋_GB2312" w:hAnsi="仿宋_GB2312" w:eastAsia="仿宋_GB2312" w:cs="仿宋_GB2312"/>
                <w:sz w:val="28"/>
                <w:szCs w:val="28"/>
              </w:rPr>
              <w:t>址</w:t>
            </w:r>
          </w:p>
        </w:tc>
        <w:tc>
          <w:tcPr>
            <w:tcW w:w="7371" w:type="dxa"/>
            <w:gridSpan w:val="2"/>
            <w:tcBorders>
              <w:left w:val="single" w:color="000000" w:sz="4" w:space="0"/>
              <w:bottom w:val="single" w:color="000000" w:sz="4" w:space="0"/>
              <w:right w:val="single" w:color="auto" w:sz="4" w:space="0"/>
            </w:tcBorders>
            <w:vAlign w:val="center"/>
          </w:tcPr>
          <w:p>
            <w:pPr>
              <w:autoSpaceDN w:val="0"/>
              <w:spacing w:line="400" w:lineRule="exact"/>
              <w:ind w:left="420"/>
              <w:jc w:val="center"/>
              <w:textAlignment w:val="center"/>
              <w:rPr>
                <w:rFonts w:ascii="仿宋_GB2312" w:hAnsi="仿宋_GB2312" w:eastAsia="仿宋_GB2312"/>
                <w:color w:val="000000"/>
                <w:sz w:val="28"/>
                <w:szCs w:val="28"/>
              </w:rPr>
            </w:pPr>
          </w:p>
        </w:tc>
      </w:tr>
      <w:tr>
        <w:tblPrEx>
          <w:tblLayout w:type="fixed"/>
          <w:tblCellMar>
            <w:top w:w="0" w:type="dxa"/>
            <w:left w:w="15" w:type="dxa"/>
            <w:bottom w:w="0" w:type="dxa"/>
            <w:right w:w="15" w:type="dxa"/>
          </w:tblCellMar>
        </w:tblPrEx>
        <w:trPr>
          <w:trHeight w:val="454" w:hRule="atLeast"/>
          <w:jc w:val="center"/>
        </w:trPr>
        <w:tc>
          <w:tcPr>
            <w:tcW w:w="1524" w:type="dxa"/>
            <w:tcBorders>
              <w:left w:val="single" w:color="000000" w:sz="4" w:space="0"/>
              <w:bottom w:val="single" w:color="000000" w:sz="4" w:space="0"/>
              <w:right w:val="single" w:color="auto" w:sz="4" w:space="0"/>
            </w:tcBorders>
            <w:vAlign w:val="center"/>
          </w:tcPr>
          <w:p>
            <w:pPr>
              <w:spacing w:line="400" w:lineRule="exact"/>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任务来源</w:t>
            </w:r>
          </w:p>
        </w:tc>
        <w:tc>
          <w:tcPr>
            <w:tcW w:w="7371" w:type="dxa"/>
            <w:gridSpan w:val="2"/>
            <w:tcBorders>
              <w:left w:val="single" w:color="000000" w:sz="4" w:space="0"/>
              <w:bottom w:val="single" w:color="000000" w:sz="4" w:space="0"/>
              <w:right w:val="single" w:color="auto" w:sz="4" w:space="0"/>
            </w:tcBorders>
            <w:vAlign w:val="center"/>
          </w:tcPr>
          <w:p>
            <w:pPr>
              <w:autoSpaceDN w:val="0"/>
              <w:spacing w:line="400" w:lineRule="exact"/>
              <w:ind w:left="420"/>
              <w:jc w:val="center"/>
              <w:textAlignment w:val="center"/>
              <w:rPr>
                <w:rFonts w:ascii="仿宋_GB2312" w:hAnsi="仿宋_GB2312" w:eastAsia="仿宋_GB2312"/>
                <w:color w:val="000000"/>
                <w:sz w:val="28"/>
                <w:szCs w:val="28"/>
              </w:rPr>
            </w:pPr>
          </w:p>
        </w:tc>
      </w:tr>
      <w:tr>
        <w:tblPrEx>
          <w:tblLayout w:type="fixed"/>
          <w:tblCellMar>
            <w:top w:w="0" w:type="dxa"/>
            <w:left w:w="15" w:type="dxa"/>
            <w:bottom w:w="0" w:type="dxa"/>
            <w:right w:w="15" w:type="dxa"/>
          </w:tblCellMar>
        </w:tblPrEx>
        <w:trPr>
          <w:trHeight w:val="454" w:hRule="atLeast"/>
          <w:jc w:val="center"/>
        </w:trPr>
        <w:tc>
          <w:tcPr>
            <w:tcW w:w="1524" w:type="dxa"/>
            <w:tcBorders>
              <w:left w:val="single" w:color="000000" w:sz="4" w:space="0"/>
              <w:bottom w:val="single" w:color="000000" w:sz="4" w:space="0"/>
              <w:right w:val="single" w:color="auto" w:sz="4" w:space="0"/>
            </w:tcBorders>
            <w:vAlign w:val="center"/>
          </w:tcPr>
          <w:p>
            <w:pPr>
              <w:spacing w:line="400" w:lineRule="exact"/>
              <w:jc w:val="center"/>
              <w:rPr>
                <w:rFonts w:ascii="仿宋_GB2312" w:hAnsi="仿宋_GB2312" w:eastAsia="仿宋_GB2312" w:cs="仿宋_GB2312"/>
                <w:sz w:val="28"/>
                <w:szCs w:val="28"/>
              </w:rPr>
            </w:pPr>
            <w:r>
              <w:rPr>
                <w:rFonts w:ascii="仿宋_GB2312" w:hAnsi="仿宋_GB2312" w:eastAsia="仿宋_GB2312" w:cs="仿宋_GB2312"/>
                <w:sz w:val="28"/>
                <w:szCs w:val="28"/>
              </w:rPr>
              <w:t>执法依据</w:t>
            </w:r>
          </w:p>
        </w:tc>
        <w:tc>
          <w:tcPr>
            <w:tcW w:w="7371" w:type="dxa"/>
            <w:gridSpan w:val="2"/>
            <w:tcBorders>
              <w:left w:val="single" w:color="000000" w:sz="4" w:space="0"/>
              <w:bottom w:val="single" w:color="000000" w:sz="4" w:space="0"/>
              <w:right w:val="single" w:color="auto" w:sz="4" w:space="0"/>
            </w:tcBorders>
            <w:vAlign w:val="center"/>
          </w:tcPr>
          <w:p>
            <w:pPr>
              <w:autoSpaceDN w:val="0"/>
              <w:spacing w:line="400" w:lineRule="exact"/>
              <w:jc w:val="center"/>
              <w:textAlignment w:val="center"/>
              <w:rPr>
                <w:rFonts w:ascii="宋体" w:hAnsi="宋体"/>
                <w:color w:val="000000"/>
                <w:sz w:val="28"/>
                <w:szCs w:val="28"/>
              </w:rPr>
            </w:pPr>
          </w:p>
        </w:tc>
      </w:tr>
      <w:tr>
        <w:tblPrEx>
          <w:tblLayout w:type="fixed"/>
          <w:tblCellMar>
            <w:top w:w="0" w:type="dxa"/>
            <w:left w:w="15" w:type="dxa"/>
            <w:bottom w:w="0" w:type="dxa"/>
            <w:right w:w="15" w:type="dxa"/>
          </w:tblCellMar>
        </w:tblPrEx>
        <w:trPr>
          <w:trHeight w:val="454" w:hRule="atLeast"/>
          <w:jc w:val="center"/>
        </w:trPr>
        <w:tc>
          <w:tcPr>
            <w:tcW w:w="1524" w:type="dxa"/>
            <w:tcBorders>
              <w:left w:val="single" w:color="000000" w:sz="4" w:space="0"/>
              <w:bottom w:val="single" w:color="000000" w:sz="4" w:space="0"/>
              <w:right w:val="single" w:color="auto" w:sz="4" w:space="0"/>
            </w:tcBorders>
            <w:vAlign w:val="center"/>
          </w:tcPr>
          <w:p>
            <w:pPr>
              <w:spacing w:line="400" w:lineRule="exact"/>
              <w:jc w:val="center"/>
              <w:rPr>
                <w:rFonts w:ascii="仿宋_GB2312" w:hAnsi="仿宋_GB2312" w:eastAsia="仿宋_GB2312" w:cs="仿宋_GB2312"/>
                <w:sz w:val="28"/>
                <w:szCs w:val="28"/>
              </w:rPr>
            </w:pPr>
            <w:r>
              <w:rPr>
                <w:rFonts w:ascii="仿宋_GB2312" w:hAnsi="仿宋_GB2312" w:eastAsia="仿宋_GB2312" w:cs="仿宋_GB2312"/>
                <w:sz w:val="28"/>
                <w:szCs w:val="28"/>
              </w:rPr>
              <w:t>所属行业</w:t>
            </w:r>
          </w:p>
        </w:tc>
        <w:tc>
          <w:tcPr>
            <w:tcW w:w="7371" w:type="dxa"/>
            <w:gridSpan w:val="2"/>
            <w:tcBorders>
              <w:left w:val="single" w:color="000000" w:sz="4" w:space="0"/>
              <w:bottom w:val="single" w:color="000000" w:sz="4" w:space="0"/>
              <w:right w:val="single" w:color="auto" w:sz="4" w:space="0"/>
            </w:tcBorders>
            <w:vAlign w:val="center"/>
          </w:tcPr>
          <w:p>
            <w:pPr>
              <w:autoSpaceDN w:val="0"/>
              <w:spacing w:line="400" w:lineRule="exact"/>
              <w:jc w:val="center"/>
              <w:textAlignment w:val="center"/>
              <w:rPr>
                <w:rFonts w:ascii="宋体" w:hAnsi="宋体"/>
                <w:color w:val="000000"/>
                <w:sz w:val="28"/>
                <w:szCs w:val="28"/>
              </w:rPr>
            </w:pPr>
          </w:p>
        </w:tc>
      </w:tr>
      <w:tr>
        <w:tblPrEx>
          <w:tblLayout w:type="fixed"/>
        </w:tblPrEx>
        <w:trPr>
          <w:trHeight w:val="454" w:hRule="atLeast"/>
          <w:jc w:val="center"/>
        </w:trPr>
        <w:tc>
          <w:tcPr>
            <w:tcW w:w="1524" w:type="dxa"/>
            <w:tcBorders>
              <w:left w:val="single" w:color="000000" w:sz="4" w:space="0"/>
              <w:bottom w:val="single" w:color="000000" w:sz="4" w:space="0"/>
              <w:right w:val="single" w:color="auto" w:sz="4" w:space="0"/>
            </w:tcBorders>
            <w:vAlign w:val="center"/>
          </w:tcPr>
          <w:p>
            <w:pPr>
              <w:spacing w:line="400" w:lineRule="exact"/>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检查单位</w:t>
            </w:r>
          </w:p>
        </w:tc>
        <w:tc>
          <w:tcPr>
            <w:tcW w:w="7371" w:type="dxa"/>
            <w:gridSpan w:val="2"/>
            <w:tcBorders>
              <w:left w:val="single" w:color="auto" w:sz="4" w:space="0"/>
              <w:bottom w:val="single" w:color="000000" w:sz="4" w:space="0"/>
              <w:right w:val="single" w:color="auto" w:sz="4" w:space="0"/>
            </w:tcBorders>
            <w:vAlign w:val="center"/>
          </w:tcPr>
          <w:p>
            <w:pPr>
              <w:autoSpaceDN w:val="0"/>
              <w:spacing w:line="400" w:lineRule="exact"/>
              <w:jc w:val="center"/>
              <w:textAlignment w:val="center"/>
              <w:rPr>
                <w:rFonts w:ascii="仿宋_GB2312" w:hAnsi="仿宋_GB2312" w:eastAsia="仿宋_GB2312"/>
                <w:color w:val="000000"/>
                <w:sz w:val="28"/>
                <w:szCs w:val="28"/>
              </w:rPr>
            </w:pPr>
          </w:p>
        </w:tc>
      </w:tr>
      <w:tr>
        <w:tblPrEx>
          <w:tblLayout w:type="fixed"/>
          <w:tblCellMar>
            <w:top w:w="0" w:type="dxa"/>
            <w:left w:w="15" w:type="dxa"/>
            <w:bottom w:w="0" w:type="dxa"/>
            <w:right w:w="15" w:type="dxa"/>
          </w:tblCellMar>
        </w:tblPrEx>
        <w:trPr>
          <w:trHeight w:val="454" w:hRule="atLeast"/>
          <w:jc w:val="center"/>
        </w:trPr>
        <w:tc>
          <w:tcPr>
            <w:tcW w:w="1524" w:type="dxa"/>
            <w:tcBorders>
              <w:left w:val="single" w:color="000000" w:sz="4" w:space="0"/>
              <w:bottom w:val="single" w:color="000000" w:sz="4" w:space="0"/>
              <w:right w:val="single" w:color="auto" w:sz="4" w:space="0"/>
            </w:tcBorders>
            <w:vAlign w:val="center"/>
          </w:tcPr>
          <w:p>
            <w:pPr>
              <w:spacing w:line="400" w:lineRule="exact"/>
              <w:jc w:val="center"/>
              <w:rPr>
                <w:rFonts w:ascii="仿宋_GB2312" w:hAnsi="仿宋_GB2312" w:eastAsia="仿宋_GB2312" w:cs="仿宋_GB2312"/>
                <w:sz w:val="28"/>
                <w:szCs w:val="28"/>
              </w:rPr>
            </w:pPr>
            <w:r>
              <w:rPr>
                <w:rFonts w:ascii="仿宋_GB2312" w:hAnsi="仿宋_GB2312" w:eastAsia="仿宋_GB2312" w:cs="仿宋_GB2312"/>
                <w:sz w:val="28"/>
                <w:szCs w:val="28"/>
              </w:rPr>
              <w:t>检查时间</w:t>
            </w:r>
          </w:p>
        </w:tc>
        <w:tc>
          <w:tcPr>
            <w:tcW w:w="7371" w:type="dxa"/>
            <w:gridSpan w:val="2"/>
            <w:tcBorders>
              <w:left w:val="single" w:color="000000" w:sz="4" w:space="0"/>
              <w:bottom w:val="single" w:color="000000" w:sz="4" w:space="0"/>
              <w:right w:val="single" w:color="auto" w:sz="4" w:space="0"/>
            </w:tcBorders>
            <w:vAlign w:val="center"/>
          </w:tcPr>
          <w:p>
            <w:pPr>
              <w:autoSpaceDN w:val="0"/>
              <w:spacing w:line="400" w:lineRule="exact"/>
              <w:jc w:val="center"/>
              <w:textAlignment w:val="center"/>
              <w:rPr>
                <w:rFonts w:ascii="仿宋_GB2312" w:hAnsi="仿宋_GB2312" w:eastAsia="仿宋_GB2312"/>
                <w:color w:val="000000"/>
                <w:sz w:val="28"/>
                <w:szCs w:val="28"/>
              </w:rPr>
            </w:pPr>
          </w:p>
        </w:tc>
      </w:tr>
      <w:tr>
        <w:tblPrEx>
          <w:tblLayout w:type="fixed"/>
          <w:tblCellMar>
            <w:top w:w="0" w:type="dxa"/>
            <w:left w:w="15" w:type="dxa"/>
            <w:bottom w:w="0" w:type="dxa"/>
            <w:right w:w="15" w:type="dxa"/>
          </w:tblCellMar>
        </w:tblPrEx>
        <w:trPr>
          <w:trHeight w:val="3444" w:hRule="atLeast"/>
          <w:jc w:val="center"/>
        </w:trPr>
        <w:tc>
          <w:tcPr>
            <w:tcW w:w="1524" w:type="dxa"/>
            <w:tcBorders>
              <w:left w:val="single" w:color="000000" w:sz="4" w:space="0"/>
              <w:bottom w:val="single" w:color="000000" w:sz="4" w:space="0"/>
              <w:right w:val="single" w:color="000000" w:sz="4" w:space="0"/>
            </w:tcBorders>
            <w:vAlign w:val="center"/>
          </w:tcPr>
          <w:p>
            <w:pPr>
              <w:spacing w:line="400" w:lineRule="exact"/>
              <w:jc w:val="center"/>
              <w:rPr>
                <w:rFonts w:ascii="仿宋_GB2312" w:hAnsi="仿宋_GB2312" w:eastAsia="仿宋_GB2312" w:cs="仿宋_GB2312"/>
                <w:sz w:val="28"/>
                <w:szCs w:val="28"/>
              </w:rPr>
            </w:pPr>
            <w:r>
              <w:rPr>
                <w:rFonts w:ascii="仿宋_GB2312" w:hAnsi="仿宋_GB2312" w:eastAsia="仿宋_GB2312" w:cs="仿宋_GB2312"/>
                <w:sz w:val="28"/>
                <w:szCs w:val="28"/>
              </w:rPr>
              <w:t>检查情况</w:t>
            </w:r>
          </w:p>
        </w:tc>
        <w:tc>
          <w:tcPr>
            <w:tcW w:w="7371" w:type="dxa"/>
            <w:gridSpan w:val="2"/>
            <w:tcBorders>
              <w:left w:val="single" w:color="000000" w:sz="4" w:space="0"/>
              <w:bottom w:val="single" w:color="000000" w:sz="4" w:space="0"/>
              <w:right w:val="single" w:color="000000" w:sz="4" w:space="0"/>
            </w:tcBorders>
            <w:vAlign w:val="center"/>
          </w:tcPr>
          <w:p>
            <w:pPr>
              <w:autoSpaceDN w:val="0"/>
              <w:spacing w:line="400" w:lineRule="exact"/>
              <w:ind w:firstLine="210"/>
              <w:jc w:val="center"/>
              <w:textAlignment w:val="center"/>
              <w:rPr>
                <w:rFonts w:hint="eastAsia" w:ascii="仿宋_GB2312" w:hAnsi="仿宋_GB2312" w:eastAsia="仿宋_GB2312"/>
                <w:color w:val="000000"/>
                <w:sz w:val="28"/>
                <w:szCs w:val="28"/>
              </w:rPr>
            </w:pPr>
          </w:p>
          <w:p>
            <w:pPr>
              <w:autoSpaceDN w:val="0"/>
              <w:spacing w:line="400" w:lineRule="exact"/>
              <w:ind w:firstLine="210"/>
              <w:jc w:val="center"/>
              <w:textAlignment w:val="center"/>
              <w:rPr>
                <w:rFonts w:hint="eastAsia" w:ascii="仿宋_GB2312" w:hAnsi="仿宋_GB2312" w:eastAsia="仿宋_GB2312"/>
                <w:color w:val="000000"/>
                <w:sz w:val="28"/>
                <w:szCs w:val="28"/>
              </w:rPr>
            </w:pPr>
          </w:p>
          <w:p>
            <w:pPr>
              <w:autoSpaceDN w:val="0"/>
              <w:spacing w:line="400" w:lineRule="exact"/>
              <w:ind w:firstLine="210"/>
              <w:jc w:val="center"/>
              <w:textAlignment w:val="center"/>
              <w:rPr>
                <w:rFonts w:hint="eastAsia" w:ascii="仿宋_GB2312" w:hAnsi="仿宋_GB2312" w:eastAsia="仿宋_GB2312"/>
                <w:color w:val="000000"/>
                <w:sz w:val="28"/>
                <w:szCs w:val="28"/>
              </w:rPr>
            </w:pPr>
          </w:p>
          <w:p>
            <w:pPr>
              <w:autoSpaceDN w:val="0"/>
              <w:spacing w:line="400" w:lineRule="exact"/>
              <w:ind w:firstLine="210"/>
              <w:jc w:val="center"/>
              <w:textAlignment w:val="center"/>
              <w:rPr>
                <w:rFonts w:hint="eastAsia" w:ascii="仿宋_GB2312" w:hAnsi="仿宋_GB2312" w:eastAsia="仿宋_GB2312"/>
                <w:color w:val="000000"/>
                <w:sz w:val="28"/>
                <w:szCs w:val="28"/>
              </w:rPr>
            </w:pPr>
          </w:p>
          <w:p>
            <w:pPr>
              <w:autoSpaceDN w:val="0"/>
              <w:spacing w:line="400" w:lineRule="exact"/>
              <w:ind w:firstLine="210"/>
              <w:jc w:val="center"/>
              <w:textAlignment w:val="center"/>
              <w:rPr>
                <w:rFonts w:hint="eastAsia" w:ascii="仿宋_GB2312" w:hAnsi="仿宋_GB2312" w:eastAsia="仿宋_GB2312"/>
                <w:color w:val="000000"/>
                <w:sz w:val="28"/>
                <w:szCs w:val="28"/>
              </w:rPr>
            </w:pPr>
          </w:p>
          <w:p>
            <w:pPr>
              <w:autoSpaceDN w:val="0"/>
              <w:spacing w:line="400" w:lineRule="exact"/>
              <w:ind w:firstLine="210"/>
              <w:jc w:val="center"/>
              <w:textAlignment w:val="center"/>
              <w:rPr>
                <w:rFonts w:ascii="仿宋_GB2312" w:hAnsi="仿宋_GB2312" w:eastAsia="仿宋_GB2312"/>
                <w:color w:val="000000"/>
                <w:sz w:val="28"/>
                <w:szCs w:val="28"/>
              </w:rPr>
            </w:pPr>
          </w:p>
        </w:tc>
      </w:tr>
      <w:tr>
        <w:tblPrEx>
          <w:tblLayout w:type="fixed"/>
          <w:tblCellMar>
            <w:top w:w="0" w:type="dxa"/>
            <w:left w:w="15" w:type="dxa"/>
            <w:bottom w:w="0" w:type="dxa"/>
            <w:right w:w="15" w:type="dxa"/>
          </w:tblCellMar>
        </w:tblPrEx>
        <w:trPr>
          <w:trHeight w:val="1752" w:hRule="atLeast"/>
          <w:jc w:val="center"/>
        </w:trPr>
        <w:tc>
          <w:tcPr>
            <w:tcW w:w="1524" w:type="dxa"/>
            <w:tcBorders>
              <w:left w:val="single" w:color="000000" w:sz="4" w:space="0"/>
              <w:bottom w:val="single" w:color="000000" w:sz="4" w:space="0"/>
              <w:right w:val="single" w:color="auto" w:sz="4" w:space="0"/>
            </w:tcBorders>
            <w:vAlign w:val="center"/>
          </w:tcPr>
          <w:p>
            <w:pPr>
              <w:spacing w:line="400" w:lineRule="exact"/>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采取的处理措施</w:t>
            </w:r>
            <w:r>
              <w:rPr>
                <w:rFonts w:ascii="仿宋_GB2312" w:hAnsi="仿宋_GB2312" w:eastAsia="仿宋_GB2312" w:cs="仿宋_GB2312"/>
                <w:sz w:val="28"/>
                <w:szCs w:val="28"/>
              </w:rPr>
              <w:t>及裁量依据</w:t>
            </w:r>
          </w:p>
        </w:tc>
        <w:tc>
          <w:tcPr>
            <w:tcW w:w="7371" w:type="dxa"/>
            <w:gridSpan w:val="2"/>
            <w:tcBorders>
              <w:left w:val="single" w:color="auto" w:sz="4" w:space="0"/>
              <w:bottom w:val="single" w:color="000000" w:sz="4" w:space="0"/>
              <w:right w:val="single" w:color="000000" w:sz="4" w:space="0"/>
            </w:tcBorders>
            <w:vAlign w:val="center"/>
          </w:tcPr>
          <w:p>
            <w:pPr>
              <w:autoSpaceDN w:val="0"/>
              <w:spacing w:line="400" w:lineRule="exact"/>
              <w:jc w:val="center"/>
              <w:textAlignment w:val="center"/>
              <w:rPr>
                <w:rFonts w:hint="eastAsia" w:ascii="仿宋_GB2312" w:hAnsi="仿宋_GB2312" w:eastAsia="仿宋_GB2312"/>
                <w:color w:val="000000"/>
                <w:sz w:val="28"/>
                <w:szCs w:val="28"/>
              </w:rPr>
            </w:pPr>
          </w:p>
          <w:p>
            <w:pPr>
              <w:autoSpaceDN w:val="0"/>
              <w:spacing w:line="400" w:lineRule="exact"/>
              <w:jc w:val="center"/>
              <w:textAlignment w:val="center"/>
              <w:rPr>
                <w:rFonts w:hint="eastAsia" w:ascii="仿宋_GB2312" w:hAnsi="仿宋_GB2312" w:eastAsia="仿宋_GB2312"/>
                <w:color w:val="000000"/>
                <w:sz w:val="28"/>
                <w:szCs w:val="28"/>
              </w:rPr>
            </w:pPr>
          </w:p>
          <w:p>
            <w:pPr>
              <w:autoSpaceDN w:val="0"/>
              <w:spacing w:line="400" w:lineRule="exact"/>
              <w:jc w:val="center"/>
              <w:textAlignment w:val="center"/>
              <w:rPr>
                <w:rFonts w:hint="eastAsia" w:ascii="仿宋_GB2312" w:hAnsi="仿宋_GB2312" w:eastAsia="仿宋_GB2312"/>
                <w:color w:val="000000"/>
                <w:sz w:val="28"/>
                <w:szCs w:val="28"/>
              </w:rPr>
            </w:pPr>
          </w:p>
          <w:p>
            <w:pPr>
              <w:autoSpaceDN w:val="0"/>
              <w:spacing w:line="400" w:lineRule="exact"/>
              <w:jc w:val="center"/>
              <w:textAlignment w:val="center"/>
              <w:rPr>
                <w:rFonts w:hint="eastAsia" w:ascii="仿宋_GB2312" w:hAnsi="仿宋_GB2312" w:eastAsia="仿宋_GB2312"/>
                <w:color w:val="000000"/>
                <w:sz w:val="28"/>
                <w:szCs w:val="28"/>
              </w:rPr>
            </w:pPr>
          </w:p>
          <w:p>
            <w:pPr>
              <w:autoSpaceDN w:val="0"/>
              <w:spacing w:line="400" w:lineRule="exact"/>
              <w:jc w:val="center"/>
              <w:textAlignment w:val="center"/>
              <w:rPr>
                <w:rFonts w:hint="eastAsia" w:ascii="仿宋_GB2312" w:hAnsi="仿宋_GB2312" w:eastAsia="仿宋_GB2312"/>
                <w:color w:val="000000"/>
                <w:sz w:val="28"/>
                <w:szCs w:val="28"/>
              </w:rPr>
            </w:pPr>
          </w:p>
          <w:p>
            <w:pPr>
              <w:autoSpaceDN w:val="0"/>
              <w:spacing w:line="400" w:lineRule="exact"/>
              <w:jc w:val="center"/>
              <w:textAlignment w:val="center"/>
              <w:rPr>
                <w:rFonts w:hint="eastAsia" w:ascii="仿宋_GB2312" w:hAnsi="仿宋_GB2312" w:eastAsia="仿宋_GB2312"/>
                <w:color w:val="000000"/>
                <w:sz w:val="28"/>
                <w:szCs w:val="28"/>
              </w:rPr>
            </w:pPr>
          </w:p>
          <w:p>
            <w:pPr>
              <w:autoSpaceDN w:val="0"/>
              <w:spacing w:line="400" w:lineRule="exact"/>
              <w:jc w:val="center"/>
              <w:textAlignment w:val="center"/>
              <w:rPr>
                <w:rFonts w:ascii="仿宋_GB2312" w:hAnsi="仿宋_GB2312" w:eastAsia="仿宋_GB2312"/>
                <w:color w:val="000000"/>
                <w:sz w:val="28"/>
                <w:szCs w:val="28"/>
              </w:rPr>
            </w:pPr>
          </w:p>
        </w:tc>
      </w:tr>
      <w:tr>
        <w:tblPrEx>
          <w:tblLayout w:type="fixed"/>
          <w:tblCellMar>
            <w:top w:w="0" w:type="dxa"/>
            <w:left w:w="15" w:type="dxa"/>
            <w:bottom w:w="0" w:type="dxa"/>
            <w:right w:w="15" w:type="dxa"/>
          </w:tblCellMar>
        </w:tblPrEx>
        <w:trPr>
          <w:trHeight w:val="1502" w:hRule="atLeast"/>
          <w:jc w:val="center"/>
        </w:trPr>
        <w:tc>
          <w:tcPr>
            <w:tcW w:w="1530" w:type="dxa"/>
            <w:gridSpan w:val="2"/>
            <w:tcBorders>
              <w:left w:val="single" w:color="000000" w:sz="4" w:space="0"/>
              <w:bottom w:val="single" w:color="000000" w:sz="4" w:space="0"/>
              <w:right w:val="single" w:color="auto" w:sz="4" w:space="0"/>
            </w:tcBorders>
            <w:vAlign w:val="center"/>
          </w:tcPr>
          <w:p>
            <w:pPr>
              <w:spacing w:line="400" w:lineRule="exact"/>
              <w:jc w:val="center"/>
              <w:rPr>
                <w:rFonts w:ascii="仿宋_GB2312" w:hAnsi="仿宋_GB2312" w:eastAsia="仿宋_GB2312" w:cs="仿宋_GB2312"/>
                <w:sz w:val="28"/>
                <w:szCs w:val="28"/>
              </w:rPr>
            </w:pPr>
            <w:r>
              <w:rPr>
                <w:rFonts w:ascii="仿宋_GB2312" w:hAnsi="仿宋_GB2312" w:eastAsia="仿宋_GB2312" w:cs="仿宋_GB2312"/>
                <w:spacing w:val="-20"/>
                <w:sz w:val="28"/>
                <w:szCs w:val="28"/>
              </w:rPr>
              <w:t>救济权告知</w:t>
            </w:r>
          </w:p>
        </w:tc>
        <w:tc>
          <w:tcPr>
            <w:tcW w:w="7365" w:type="dxa"/>
            <w:tcBorders>
              <w:left w:val="single" w:color="auto" w:sz="4" w:space="0"/>
              <w:bottom w:val="single" w:color="000000" w:sz="4" w:space="0"/>
              <w:right w:val="single" w:color="000000" w:sz="4" w:space="0"/>
            </w:tcBorders>
            <w:vAlign w:val="center"/>
          </w:tcPr>
          <w:p>
            <w:pPr>
              <w:autoSpaceDN w:val="0"/>
              <w:spacing w:line="400" w:lineRule="exact"/>
              <w:jc w:val="center"/>
              <w:textAlignment w:val="center"/>
              <w:rPr>
                <w:rFonts w:hint="eastAsia" w:ascii="仿宋_GB2312" w:hAnsi="仿宋_GB2312" w:eastAsia="仿宋_GB2312"/>
                <w:color w:val="000000"/>
                <w:sz w:val="28"/>
                <w:szCs w:val="28"/>
              </w:rPr>
            </w:pPr>
          </w:p>
          <w:p>
            <w:pPr>
              <w:autoSpaceDN w:val="0"/>
              <w:spacing w:line="400" w:lineRule="exact"/>
              <w:jc w:val="center"/>
              <w:textAlignment w:val="center"/>
              <w:rPr>
                <w:rFonts w:hint="eastAsia" w:ascii="仿宋_GB2312" w:hAnsi="仿宋_GB2312" w:eastAsia="仿宋_GB2312"/>
                <w:color w:val="000000"/>
                <w:sz w:val="28"/>
                <w:szCs w:val="28"/>
              </w:rPr>
            </w:pPr>
          </w:p>
          <w:p>
            <w:pPr>
              <w:autoSpaceDN w:val="0"/>
              <w:spacing w:line="400" w:lineRule="exact"/>
              <w:jc w:val="center"/>
              <w:textAlignment w:val="center"/>
              <w:rPr>
                <w:rFonts w:hint="eastAsia" w:ascii="仿宋_GB2312" w:hAnsi="仿宋_GB2312" w:eastAsia="仿宋_GB2312"/>
                <w:color w:val="000000"/>
                <w:sz w:val="28"/>
                <w:szCs w:val="28"/>
              </w:rPr>
            </w:pPr>
          </w:p>
          <w:p>
            <w:pPr>
              <w:autoSpaceDN w:val="0"/>
              <w:spacing w:line="400" w:lineRule="exact"/>
              <w:jc w:val="center"/>
              <w:textAlignment w:val="center"/>
              <w:rPr>
                <w:rFonts w:hint="eastAsia" w:ascii="仿宋_GB2312" w:hAnsi="仿宋_GB2312" w:eastAsia="仿宋_GB2312"/>
                <w:color w:val="000000"/>
                <w:sz w:val="28"/>
                <w:szCs w:val="28"/>
              </w:rPr>
            </w:pPr>
          </w:p>
          <w:p>
            <w:pPr>
              <w:autoSpaceDN w:val="0"/>
              <w:spacing w:line="400" w:lineRule="exact"/>
              <w:jc w:val="center"/>
              <w:textAlignment w:val="center"/>
              <w:rPr>
                <w:rFonts w:ascii="仿宋_GB2312" w:hAnsi="仿宋_GB2312" w:eastAsia="仿宋_GB2312"/>
                <w:color w:val="000000"/>
                <w:sz w:val="28"/>
                <w:szCs w:val="28"/>
              </w:rPr>
            </w:pPr>
          </w:p>
        </w:tc>
      </w:tr>
    </w:tbl>
    <w:p>
      <w:pPr>
        <w:spacing w:line="420" w:lineRule="atLeast"/>
        <w:rPr>
          <w:rFonts w:hint="eastAsia" w:ascii="黑体" w:hAnsi="黑体" w:eastAsia="黑体" w:cs="黑体"/>
          <w:bCs/>
          <w:color w:val="000000"/>
          <w:sz w:val="32"/>
          <w:szCs w:val="32"/>
          <w:shd w:val="clear" w:color="auto" w:fill="FFFFFF"/>
        </w:rPr>
      </w:pPr>
      <w:r>
        <w:rPr>
          <w:rFonts w:hint="eastAsia" w:ascii="黑体" w:hAnsi="黑体" w:eastAsia="黑体" w:cs="黑体"/>
          <w:bCs/>
          <w:color w:val="000000"/>
          <w:sz w:val="32"/>
          <w:szCs w:val="32"/>
          <w:shd w:val="clear" w:color="auto" w:fill="FFFFFF"/>
        </w:rPr>
        <w:t>附件2</w:t>
      </w:r>
    </w:p>
    <w:p>
      <w:pPr>
        <w:spacing w:after="157" w:afterLines="50" w:line="600" w:lineRule="exact"/>
        <w:jc w:val="center"/>
        <w:rPr>
          <w:rFonts w:hint="eastAsia" w:eastAsia="方正小标宋简体"/>
          <w:color w:val="000000"/>
          <w:sz w:val="32"/>
          <w:szCs w:val="32"/>
        </w:rPr>
      </w:pPr>
      <w:r>
        <w:rPr>
          <w:rFonts w:eastAsia="方正小标宋简体"/>
          <w:color w:val="000000"/>
          <w:sz w:val="44"/>
          <w:szCs w:val="44"/>
        </w:rPr>
        <w:t>重大行政执法决定</w:t>
      </w:r>
      <w:r>
        <w:rPr>
          <w:rFonts w:hint="eastAsia" w:eastAsia="方正小标宋简体"/>
          <w:color w:val="000000"/>
          <w:sz w:val="44"/>
          <w:szCs w:val="44"/>
        </w:rPr>
        <w:t>法制审核</w:t>
      </w:r>
      <w:r>
        <w:rPr>
          <w:rFonts w:eastAsia="方正小标宋简体"/>
          <w:color w:val="000000"/>
          <w:sz w:val="44"/>
          <w:szCs w:val="44"/>
        </w:rPr>
        <w:t>申请表</w:t>
      </w:r>
    </w:p>
    <w:tbl>
      <w:tblPr>
        <w:tblStyle w:val="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8"/>
        <w:gridCol w:w="1842"/>
        <w:gridCol w:w="1276"/>
        <w:gridCol w:w="1559"/>
        <w:gridCol w:w="1560"/>
        <w:gridCol w:w="11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68" w:type="dxa"/>
            <w:vAlign w:val="center"/>
          </w:tcPr>
          <w:p>
            <w:pPr>
              <w:spacing w:line="440" w:lineRule="exact"/>
              <w:jc w:val="center"/>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拟 决 定</w:t>
            </w:r>
          </w:p>
          <w:p>
            <w:pPr>
              <w:spacing w:line="440" w:lineRule="exact"/>
              <w:jc w:val="center"/>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事项名称</w:t>
            </w:r>
          </w:p>
        </w:tc>
        <w:tc>
          <w:tcPr>
            <w:tcW w:w="7392" w:type="dxa"/>
            <w:gridSpan w:val="5"/>
            <w:vAlign w:val="center"/>
          </w:tcPr>
          <w:p>
            <w:pPr>
              <w:spacing w:line="440" w:lineRule="exact"/>
              <w:jc w:val="center"/>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10" w:hRule="atLeast"/>
        </w:trPr>
        <w:tc>
          <w:tcPr>
            <w:tcW w:w="1668" w:type="dxa"/>
            <w:vAlign w:val="center"/>
          </w:tcPr>
          <w:p>
            <w:pPr>
              <w:spacing w:line="44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基本情况</w:t>
            </w:r>
          </w:p>
        </w:tc>
        <w:tc>
          <w:tcPr>
            <w:tcW w:w="7392" w:type="dxa"/>
            <w:gridSpan w:val="5"/>
            <w:vAlign w:val="center"/>
          </w:tcPr>
          <w:p>
            <w:pPr>
              <w:spacing w:line="440" w:lineRule="exact"/>
              <w:jc w:val="center"/>
              <w:rPr>
                <w:rFonts w:hint="eastAsia" w:ascii="仿宋_GB2312" w:hAnsi="仿宋_GB2312" w:eastAsia="仿宋_GB2312" w:cs="仿宋_GB2312"/>
                <w:sz w:val="28"/>
                <w:szCs w:val="28"/>
              </w:rPr>
            </w:pPr>
          </w:p>
          <w:p>
            <w:pPr>
              <w:spacing w:line="440" w:lineRule="exact"/>
              <w:jc w:val="center"/>
              <w:rPr>
                <w:rFonts w:hint="eastAsia" w:ascii="仿宋_GB2312" w:hAnsi="仿宋_GB2312" w:eastAsia="仿宋_GB2312" w:cs="仿宋_GB2312"/>
                <w:sz w:val="28"/>
                <w:szCs w:val="28"/>
              </w:rPr>
            </w:pPr>
          </w:p>
          <w:p>
            <w:pPr>
              <w:spacing w:line="440" w:lineRule="exact"/>
              <w:jc w:val="center"/>
              <w:rPr>
                <w:rFonts w:hint="eastAsia" w:ascii="仿宋_GB2312" w:hAnsi="仿宋_GB2312" w:eastAsia="仿宋_GB2312" w:cs="仿宋_GB2312"/>
                <w:sz w:val="28"/>
                <w:szCs w:val="28"/>
              </w:rPr>
            </w:pPr>
          </w:p>
          <w:p>
            <w:pPr>
              <w:spacing w:line="440" w:lineRule="exact"/>
              <w:jc w:val="center"/>
              <w:rPr>
                <w:rFonts w:hint="eastAsia" w:ascii="仿宋_GB2312" w:hAnsi="仿宋_GB2312" w:eastAsia="仿宋_GB2312" w:cs="仿宋_GB2312"/>
                <w:sz w:val="28"/>
                <w:szCs w:val="28"/>
              </w:rPr>
            </w:pPr>
          </w:p>
          <w:p>
            <w:pPr>
              <w:spacing w:line="440" w:lineRule="exact"/>
              <w:jc w:val="center"/>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24" w:hRule="atLeast"/>
        </w:trPr>
        <w:tc>
          <w:tcPr>
            <w:tcW w:w="1668" w:type="dxa"/>
            <w:vAlign w:val="center"/>
          </w:tcPr>
          <w:p>
            <w:pPr>
              <w:spacing w:line="44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决定建议</w:t>
            </w:r>
          </w:p>
        </w:tc>
        <w:tc>
          <w:tcPr>
            <w:tcW w:w="7392" w:type="dxa"/>
            <w:gridSpan w:val="5"/>
            <w:vAlign w:val="center"/>
          </w:tcPr>
          <w:p>
            <w:pPr>
              <w:spacing w:line="440" w:lineRule="exact"/>
              <w:jc w:val="center"/>
              <w:rPr>
                <w:rFonts w:hint="eastAsia" w:ascii="仿宋_GB2312" w:hAnsi="仿宋_GB2312" w:eastAsia="仿宋_GB2312" w:cs="仿宋_GB2312"/>
                <w:sz w:val="28"/>
                <w:szCs w:val="28"/>
              </w:rPr>
            </w:pPr>
          </w:p>
          <w:p>
            <w:pPr>
              <w:spacing w:line="440" w:lineRule="exact"/>
              <w:jc w:val="center"/>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68" w:type="dxa"/>
            <w:vAlign w:val="center"/>
          </w:tcPr>
          <w:p>
            <w:pPr>
              <w:spacing w:line="44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法律依据</w:t>
            </w:r>
          </w:p>
        </w:tc>
        <w:tc>
          <w:tcPr>
            <w:tcW w:w="7392" w:type="dxa"/>
            <w:gridSpan w:val="5"/>
            <w:vAlign w:val="center"/>
          </w:tcPr>
          <w:p>
            <w:pPr>
              <w:spacing w:line="440" w:lineRule="exact"/>
              <w:jc w:val="center"/>
              <w:rPr>
                <w:rFonts w:hint="eastAsia" w:ascii="仿宋_GB2312" w:hAnsi="仿宋_GB2312" w:eastAsia="仿宋_GB2312" w:cs="仿宋_GB2312"/>
                <w:sz w:val="28"/>
                <w:szCs w:val="28"/>
              </w:rPr>
            </w:pPr>
          </w:p>
          <w:p>
            <w:pPr>
              <w:spacing w:line="440" w:lineRule="exact"/>
              <w:jc w:val="center"/>
              <w:rPr>
                <w:rFonts w:hint="eastAsia" w:ascii="仿宋_GB2312" w:hAnsi="仿宋_GB2312" w:eastAsia="仿宋_GB2312" w:cs="仿宋_GB2312"/>
                <w:sz w:val="28"/>
                <w:szCs w:val="28"/>
              </w:rPr>
            </w:pPr>
          </w:p>
          <w:p>
            <w:pPr>
              <w:spacing w:line="440" w:lineRule="exact"/>
              <w:jc w:val="center"/>
              <w:rPr>
                <w:rFonts w:hint="eastAsia" w:ascii="仿宋_GB2312" w:hAnsi="仿宋_GB2312" w:eastAsia="仿宋_GB2312" w:cs="仿宋_GB2312"/>
                <w:sz w:val="28"/>
                <w:szCs w:val="28"/>
              </w:rPr>
            </w:pPr>
          </w:p>
          <w:p>
            <w:pPr>
              <w:spacing w:line="440" w:lineRule="exact"/>
              <w:jc w:val="center"/>
              <w:rPr>
                <w:rFonts w:hint="eastAsia" w:ascii="仿宋_GB2312" w:hAnsi="仿宋_GB2312" w:eastAsia="仿宋_GB2312" w:cs="仿宋_GB2312"/>
                <w:sz w:val="28"/>
                <w:szCs w:val="28"/>
              </w:rPr>
            </w:pPr>
          </w:p>
          <w:p>
            <w:pPr>
              <w:spacing w:line="440" w:lineRule="exact"/>
              <w:jc w:val="center"/>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12" w:hRule="atLeast"/>
        </w:trPr>
        <w:tc>
          <w:tcPr>
            <w:tcW w:w="1668" w:type="dxa"/>
            <w:vAlign w:val="center"/>
          </w:tcPr>
          <w:p>
            <w:pPr>
              <w:spacing w:line="440" w:lineRule="exact"/>
              <w:jc w:val="center"/>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承办机构（单位）</w:t>
            </w:r>
          </w:p>
          <w:p>
            <w:pPr>
              <w:spacing w:line="44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color w:val="000000"/>
                <w:kern w:val="0"/>
                <w:sz w:val="28"/>
                <w:szCs w:val="28"/>
              </w:rPr>
              <w:t>主要负责人意见</w:t>
            </w:r>
          </w:p>
        </w:tc>
        <w:tc>
          <w:tcPr>
            <w:tcW w:w="7392" w:type="dxa"/>
            <w:gridSpan w:val="5"/>
            <w:vAlign w:val="center"/>
          </w:tcPr>
          <w:p>
            <w:pPr>
              <w:spacing w:line="440" w:lineRule="exact"/>
              <w:jc w:val="center"/>
              <w:rPr>
                <w:rFonts w:hint="eastAsia" w:ascii="仿宋_GB2312" w:hAnsi="仿宋_GB2312" w:eastAsia="仿宋_GB2312" w:cs="仿宋_GB2312"/>
                <w:sz w:val="28"/>
                <w:szCs w:val="28"/>
              </w:rPr>
            </w:pPr>
          </w:p>
          <w:p>
            <w:pPr>
              <w:spacing w:line="440" w:lineRule="exact"/>
              <w:jc w:val="center"/>
              <w:rPr>
                <w:rFonts w:hint="eastAsia" w:ascii="仿宋_GB2312" w:hAnsi="仿宋_GB2312" w:eastAsia="仿宋_GB2312" w:cs="仿宋_GB2312"/>
                <w:sz w:val="28"/>
                <w:szCs w:val="28"/>
              </w:rPr>
            </w:pPr>
          </w:p>
          <w:p>
            <w:pPr>
              <w:spacing w:line="440" w:lineRule="exact"/>
              <w:jc w:val="center"/>
              <w:rPr>
                <w:rFonts w:hint="eastAsia" w:ascii="仿宋_GB2312" w:hAnsi="仿宋_GB2312" w:eastAsia="仿宋_GB2312" w:cs="仿宋_GB2312"/>
                <w:sz w:val="28"/>
                <w:szCs w:val="28"/>
              </w:rPr>
            </w:pPr>
          </w:p>
          <w:p>
            <w:pPr>
              <w:spacing w:line="440" w:lineRule="exact"/>
              <w:ind w:firstLine="2380" w:firstLineChars="85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签名：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1668" w:type="dxa"/>
            <w:vAlign w:val="center"/>
          </w:tcPr>
          <w:p>
            <w:pPr>
              <w:spacing w:line="440" w:lineRule="exact"/>
              <w:jc w:val="center"/>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法制机构</w:t>
            </w:r>
          </w:p>
          <w:p>
            <w:pPr>
              <w:spacing w:line="440" w:lineRule="exact"/>
              <w:jc w:val="center"/>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主要负责人</w:t>
            </w:r>
          </w:p>
          <w:p>
            <w:pPr>
              <w:spacing w:line="44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color w:val="000000"/>
                <w:kern w:val="0"/>
                <w:sz w:val="28"/>
                <w:szCs w:val="28"/>
              </w:rPr>
              <w:t>意见</w:t>
            </w:r>
          </w:p>
        </w:tc>
        <w:tc>
          <w:tcPr>
            <w:tcW w:w="7392" w:type="dxa"/>
            <w:gridSpan w:val="5"/>
            <w:vAlign w:val="center"/>
          </w:tcPr>
          <w:p>
            <w:pPr>
              <w:spacing w:line="440" w:lineRule="exact"/>
              <w:jc w:val="center"/>
              <w:rPr>
                <w:rFonts w:hint="eastAsia" w:ascii="仿宋_GB2312" w:hAnsi="仿宋_GB2312" w:eastAsia="仿宋_GB2312" w:cs="仿宋_GB2312"/>
                <w:sz w:val="28"/>
                <w:szCs w:val="28"/>
              </w:rPr>
            </w:pPr>
          </w:p>
          <w:p>
            <w:pPr>
              <w:spacing w:line="440" w:lineRule="exact"/>
              <w:jc w:val="center"/>
              <w:rPr>
                <w:rFonts w:hint="eastAsia" w:ascii="仿宋_GB2312" w:hAnsi="仿宋_GB2312" w:eastAsia="仿宋_GB2312" w:cs="仿宋_GB2312"/>
                <w:sz w:val="28"/>
                <w:szCs w:val="28"/>
              </w:rPr>
            </w:pPr>
          </w:p>
          <w:p>
            <w:pPr>
              <w:spacing w:line="440" w:lineRule="exact"/>
              <w:ind w:firstLine="2380" w:firstLineChars="85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签名：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87" w:hRule="atLeast"/>
        </w:trPr>
        <w:tc>
          <w:tcPr>
            <w:tcW w:w="1668" w:type="dxa"/>
            <w:tcBorders>
              <w:bottom w:val="single" w:color="auto" w:sz="4" w:space="0"/>
            </w:tcBorders>
            <w:vAlign w:val="center"/>
          </w:tcPr>
          <w:p>
            <w:pPr>
              <w:spacing w:line="44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color w:val="000000"/>
                <w:sz w:val="28"/>
                <w:szCs w:val="28"/>
              </w:rPr>
              <w:t>申请单位</w:t>
            </w:r>
          </w:p>
        </w:tc>
        <w:tc>
          <w:tcPr>
            <w:tcW w:w="1842" w:type="dxa"/>
            <w:tcBorders>
              <w:bottom w:val="single" w:color="auto" w:sz="4" w:space="0"/>
            </w:tcBorders>
            <w:vAlign w:val="center"/>
          </w:tcPr>
          <w:p>
            <w:pPr>
              <w:spacing w:line="440" w:lineRule="exact"/>
              <w:jc w:val="center"/>
              <w:rPr>
                <w:rFonts w:hint="eastAsia" w:ascii="仿宋_GB2312" w:hAnsi="仿宋_GB2312" w:eastAsia="仿宋_GB2312" w:cs="仿宋_GB2312"/>
                <w:sz w:val="28"/>
                <w:szCs w:val="28"/>
              </w:rPr>
            </w:pPr>
          </w:p>
        </w:tc>
        <w:tc>
          <w:tcPr>
            <w:tcW w:w="1276" w:type="dxa"/>
            <w:tcBorders>
              <w:bottom w:val="single" w:color="auto" w:sz="4" w:space="0"/>
            </w:tcBorders>
            <w:vAlign w:val="center"/>
          </w:tcPr>
          <w:p>
            <w:pPr>
              <w:widowControl/>
              <w:spacing w:line="44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color w:val="000000"/>
                <w:sz w:val="28"/>
                <w:szCs w:val="28"/>
              </w:rPr>
              <w:t>承办人</w:t>
            </w:r>
          </w:p>
        </w:tc>
        <w:tc>
          <w:tcPr>
            <w:tcW w:w="1559" w:type="dxa"/>
            <w:tcBorders>
              <w:bottom w:val="single" w:color="auto" w:sz="4" w:space="0"/>
            </w:tcBorders>
            <w:vAlign w:val="center"/>
          </w:tcPr>
          <w:p>
            <w:pPr>
              <w:spacing w:line="440" w:lineRule="exact"/>
              <w:jc w:val="center"/>
              <w:rPr>
                <w:rFonts w:hint="eastAsia" w:ascii="仿宋_GB2312" w:hAnsi="仿宋_GB2312" w:eastAsia="仿宋_GB2312" w:cs="仿宋_GB2312"/>
                <w:sz w:val="28"/>
                <w:szCs w:val="28"/>
              </w:rPr>
            </w:pPr>
          </w:p>
        </w:tc>
        <w:tc>
          <w:tcPr>
            <w:tcW w:w="1560" w:type="dxa"/>
            <w:tcBorders>
              <w:bottom w:val="single" w:color="auto" w:sz="4" w:space="0"/>
            </w:tcBorders>
            <w:vAlign w:val="center"/>
          </w:tcPr>
          <w:p>
            <w:pPr>
              <w:spacing w:line="440" w:lineRule="exact"/>
              <w:ind w:left="-108"/>
              <w:jc w:val="center"/>
              <w:rPr>
                <w:rFonts w:hint="eastAsia" w:ascii="仿宋_GB2312" w:hAnsi="仿宋_GB2312" w:eastAsia="仿宋_GB2312" w:cs="仿宋_GB2312"/>
                <w:sz w:val="28"/>
                <w:szCs w:val="28"/>
              </w:rPr>
            </w:pPr>
            <w:r>
              <w:rPr>
                <w:rFonts w:hint="eastAsia" w:ascii="仿宋_GB2312" w:hAnsi="仿宋_GB2312" w:eastAsia="仿宋_GB2312" w:cs="仿宋_GB2312"/>
                <w:color w:val="000000"/>
                <w:sz w:val="28"/>
                <w:szCs w:val="28"/>
              </w:rPr>
              <w:t>申请日期</w:t>
            </w:r>
          </w:p>
        </w:tc>
        <w:tc>
          <w:tcPr>
            <w:tcW w:w="1155" w:type="dxa"/>
            <w:tcBorders>
              <w:bottom w:val="single" w:color="auto" w:sz="4" w:space="0"/>
            </w:tcBorders>
            <w:vAlign w:val="center"/>
          </w:tcPr>
          <w:p>
            <w:pPr>
              <w:spacing w:line="440" w:lineRule="exact"/>
              <w:jc w:val="center"/>
              <w:rPr>
                <w:rFonts w:hint="eastAsia" w:ascii="仿宋_GB2312" w:hAnsi="仿宋_GB2312" w:eastAsia="仿宋_GB2312" w:cs="仿宋_GB2312"/>
                <w:sz w:val="28"/>
                <w:szCs w:val="28"/>
              </w:rPr>
            </w:pPr>
          </w:p>
        </w:tc>
      </w:tr>
    </w:tbl>
    <w:p>
      <w:pPr>
        <w:rPr>
          <w:rFonts w:hint="eastAsia" w:ascii="黑体" w:hAnsi="黑体" w:eastAsia="黑体" w:cs="黑体"/>
          <w:b/>
          <w:sz w:val="32"/>
          <w:szCs w:val="32"/>
        </w:rPr>
      </w:pPr>
      <w:r>
        <w:rPr>
          <w:rFonts w:ascii="黑体" w:hAnsi="黑体" w:eastAsia="黑体"/>
          <w:bCs/>
          <w:color w:val="000000"/>
          <w:sz w:val="32"/>
          <w:szCs w:val="32"/>
          <w:shd w:val="clear" w:color="auto" w:fill="FFFFFF"/>
        </w:rPr>
        <w:t>附件</w:t>
      </w:r>
      <w:r>
        <w:rPr>
          <w:rFonts w:hint="eastAsia" w:ascii="黑体" w:hAnsi="黑体" w:eastAsia="黑体"/>
          <w:bCs/>
          <w:color w:val="000000"/>
          <w:sz w:val="32"/>
          <w:szCs w:val="32"/>
          <w:shd w:val="clear" w:color="auto" w:fill="FFFFFF"/>
        </w:rPr>
        <w:t>3</w:t>
      </w:r>
    </w:p>
    <w:p>
      <w:pPr>
        <w:jc w:val="center"/>
        <w:rPr>
          <w:rFonts w:hint="eastAsia" w:ascii="方正小标宋简体" w:hAnsi="华文中宋" w:eastAsia="方正小标宋简体" w:cs="黑体"/>
          <w:sz w:val="44"/>
          <w:szCs w:val="44"/>
        </w:rPr>
      </w:pPr>
      <w:r>
        <w:rPr>
          <w:rFonts w:hint="eastAsia" w:ascii="方正小标宋简体" w:hAnsi="华文中宋" w:eastAsia="方正小标宋简体" w:cs="黑体"/>
          <w:sz w:val="44"/>
          <w:szCs w:val="44"/>
        </w:rPr>
        <w:t>重大行政执法决定法制审核审批表</w:t>
      </w:r>
    </w:p>
    <w:tbl>
      <w:tblPr>
        <w:tblStyle w:val="7"/>
        <w:tblW w:w="875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41"/>
        <w:gridCol w:w="72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11" w:hRule="atLeast"/>
          <w:jc w:val="center"/>
        </w:trPr>
        <w:tc>
          <w:tcPr>
            <w:tcW w:w="1541" w:type="dxa"/>
            <w:vAlign w:val="center"/>
          </w:tcPr>
          <w:p>
            <w:pPr>
              <w:spacing w:line="540" w:lineRule="exact"/>
              <w:jc w:val="center"/>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拟 决 定</w:t>
            </w:r>
          </w:p>
          <w:p>
            <w:pPr>
              <w:spacing w:line="54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color w:val="000000"/>
                <w:kern w:val="0"/>
                <w:sz w:val="28"/>
                <w:szCs w:val="28"/>
              </w:rPr>
              <w:t>事项名称</w:t>
            </w:r>
          </w:p>
        </w:tc>
        <w:tc>
          <w:tcPr>
            <w:tcW w:w="7214" w:type="dxa"/>
            <w:vAlign w:val="top"/>
          </w:tcPr>
          <w:p>
            <w:pPr>
              <w:spacing w:line="540" w:lineRule="exac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79" w:hRule="atLeast"/>
          <w:jc w:val="center"/>
        </w:trPr>
        <w:tc>
          <w:tcPr>
            <w:tcW w:w="1541" w:type="dxa"/>
            <w:tcBorders>
              <w:bottom w:val="single" w:color="auto" w:sz="4" w:space="0"/>
            </w:tcBorders>
            <w:vAlign w:val="center"/>
          </w:tcPr>
          <w:p>
            <w:pPr>
              <w:spacing w:line="540" w:lineRule="exact"/>
              <w:jc w:val="center"/>
              <w:rPr>
                <w:rFonts w:hint="eastAsia" w:ascii="仿宋_GB2312" w:hAnsi="仿宋_GB2312" w:eastAsia="仿宋_GB2312" w:cs="仿宋_GB2312"/>
                <w:spacing w:val="-20"/>
                <w:sz w:val="28"/>
                <w:szCs w:val="28"/>
              </w:rPr>
            </w:pPr>
            <w:r>
              <w:rPr>
                <w:rFonts w:hint="eastAsia" w:ascii="仿宋_GB2312" w:hAnsi="仿宋_GB2312" w:eastAsia="仿宋_GB2312" w:cs="仿宋_GB2312"/>
                <w:sz w:val="28"/>
                <w:szCs w:val="28"/>
              </w:rPr>
              <w:t>送审机构</w:t>
            </w:r>
          </w:p>
        </w:tc>
        <w:tc>
          <w:tcPr>
            <w:tcW w:w="7214" w:type="dxa"/>
            <w:tcBorders>
              <w:bottom w:val="single" w:color="auto" w:sz="4" w:space="0"/>
            </w:tcBorders>
            <w:vAlign w:val="top"/>
          </w:tcPr>
          <w:p>
            <w:pPr>
              <w:spacing w:line="540" w:lineRule="exact"/>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2" w:hRule="atLeast"/>
          <w:jc w:val="center"/>
        </w:trPr>
        <w:tc>
          <w:tcPr>
            <w:tcW w:w="1541" w:type="dxa"/>
            <w:tcBorders>
              <w:top w:val="single" w:color="auto" w:sz="4" w:space="0"/>
              <w:bottom w:val="single" w:color="auto" w:sz="4" w:space="0"/>
            </w:tcBorders>
            <w:vAlign w:val="center"/>
          </w:tcPr>
          <w:p>
            <w:pPr>
              <w:spacing w:line="54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送审时间</w:t>
            </w:r>
          </w:p>
        </w:tc>
        <w:tc>
          <w:tcPr>
            <w:tcW w:w="7214" w:type="dxa"/>
            <w:tcBorders>
              <w:top w:val="single" w:color="auto" w:sz="4" w:space="0"/>
              <w:bottom w:val="single" w:color="auto" w:sz="4" w:space="0"/>
            </w:tcBorders>
            <w:vAlign w:val="top"/>
          </w:tcPr>
          <w:p>
            <w:pPr>
              <w:spacing w:line="540" w:lineRule="exact"/>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41" w:type="dxa"/>
            <w:tcBorders>
              <w:top w:val="single" w:color="auto" w:sz="4" w:space="0"/>
              <w:bottom w:val="single" w:color="auto" w:sz="4" w:space="0"/>
            </w:tcBorders>
            <w:vAlign w:val="center"/>
          </w:tcPr>
          <w:p>
            <w:pPr>
              <w:spacing w:line="54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审核人员签    名</w:t>
            </w:r>
          </w:p>
        </w:tc>
        <w:tc>
          <w:tcPr>
            <w:tcW w:w="7214" w:type="dxa"/>
            <w:tcBorders>
              <w:top w:val="single" w:color="auto" w:sz="4" w:space="0"/>
              <w:bottom w:val="single" w:color="auto" w:sz="4" w:space="0"/>
            </w:tcBorders>
            <w:vAlign w:val="top"/>
          </w:tcPr>
          <w:p>
            <w:pPr>
              <w:spacing w:line="540" w:lineRule="exact"/>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38" w:hRule="atLeast"/>
          <w:jc w:val="center"/>
        </w:trPr>
        <w:tc>
          <w:tcPr>
            <w:tcW w:w="1541" w:type="dxa"/>
            <w:tcBorders>
              <w:top w:val="single" w:color="auto" w:sz="4" w:space="0"/>
              <w:bottom w:val="single" w:color="auto" w:sz="4" w:space="0"/>
            </w:tcBorders>
            <w:vAlign w:val="center"/>
          </w:tcPr>
          <w:p>
            <w:pPr>
              <w:spacing w:line="54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法律顾问</w:t>
            </w:r>
          </w:p>
          <w:p>
            <w:pPr>
              <w:spacing w:line="54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意    见</w:t>
            </w:r>
          </w:p>
        </w:tc>
        <w:tc>
          <w:tcPr>
            <w:tcW w:w="7214" w:type="dxa"/>
            <w:tcBorders>
              <w:top w:val="single" w:color="auto" w:sz="4" w:space="0"/>
              <w:bottom w:val="single" w:color="auto" w:sz="4" w:space="0"/>
            </w:tcBorders>
            <w:vAlign w:val="top"/>
          </w:tcPr>
          <w:p>
            <w:pPr>
              <w:spacing w:line="540" w:lineRule="exact"/>
              <w:rPr>
                <w:rFonts w:hint="eastAsia" w:ascii="仿宋_GB2312" w:hAnsi="仿宋_GB2312" w:eastAsia="仿宋_GB2312" w:cs="仿宋_GB2312"/>
                <w:sz w:val="28"/>
                <w:szCs w:val="28"/>
              </w:rPr>
            </w:pPr>
          </w:p>
          <w:p>
            <w:pPr>
              <w:spacing w:line="540" w:lineRule="exact"/>
              <w:rPr>
                <w:rFonts w:hint="eastAsia" w:ascii="仿宋_GB2312" w:hAnsi="仿宋_GB2312" w:eastAsia="仿宋_GB2312" w:cs="仿宋_GB2312"/>
                <w:sz w:val="28"/>
                <w:szCs w:val="28"/>
              </w:rPr>
            </w:pPr>
          </w:p>
          <w:p>
            <w:pPr>
              <w:spacing w:line="540" w:lineRule="exact"/>
              <w:rPr>
                <w:rFonts w:hint="eastAsia" w:ascii="仿宋_GB2312" w:hAnsi="仿宋_GB2312" w:eastAsia="仿宋_GB2312" w:cs="仿宋_GB2312"/>
                <w:sz w:val="28"/>
                <w:szCs w:val="28"/>
              </w:rPr>
            </w:pPr>
          </w:p>
          <w:p>
            <w:pPr>
              <w:spacing w:line="540" w:lineRule="exact"/>
              <w:rPr>
                <w:rFonts w:hint="eastAsia" w:ascii="仿宋_GB2312" w:hAnsi="仿宋_GB2312" w:eastAsia="仿宋_GB2312" w:cs="仿宋_GB2312"/>
                <w:sz w:val="28"/>
                <w:szCs w:val="28"/>
              </w:rPr>
            </w:pPr>
          </w:p>
          <w:p>
            <w:pPr>
              <w:spacing w:line="540" w:lineRule="exac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签名：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88" w:hRule="atLeast"/>
          <w:jc w:val="center"/>
        </w:trPr>
        <w:tc>
          <w:tcPr>
            <w:tcW w:w="1541" w:type="dxa"/>
            <w:tcBorders>
              <w:top w:val="single" w:color="auto" w:sz="4" w:space="0"/>
              <w:bottom w:val="single" w:color="auto" w:sz="4" w:space="0"/>
            </w:tcBorders>
            <w:vAlign w:val="center"/>
          </w:tcPr>
          <w:p>
            <w:pPr>
              <w:spacing w:line="54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法制机构</w:t>
            </w:r>
          </w:p>
          <w:p>
            <w:pPr>
              <w:spacing w:line="540" w:lineRule="exact"/>
              <w:jc w:val="center"/>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sz w:val="28"/>
                <w:szCs w:val="28"/>
              </w:rPr>
              <w:t>意    见</w:t>
            </w:r>
          </w:p>
        </w:tc>
        <w:tc>
          <w:tcPr>
            <w:tcW w:w="7214" w:type="dxa"/>
            <w:tcBorders>
              <w:top w:val="single" w:color="auto" w:sz="4" w:space="0"/>
              <w:bottom w:val="single" w:color="auto" w:sz="4" w:space="0"/>
            </w:tcBorders>
            <w:vAlign w:val="top"/>
          </w:tcPr>
          <w:p>
            <w:pPr>
              <w:spacing w:line="540" w:lineRule="exact"/>
              <w:rPr>
                <w:rFonts w:hint="eastAsia" w:ascii="仿宋_GB2312" w:hAnsi="仿宋_GB2312" w:eastAsia="仿宋_GB2312" w:cs="仿宋_GB2312"/>
                <w:sz w:val="28"/>
                <w:szCs w:val="28"/>
              </w:rPr>
            </w:pPr>
          </w:p>
          <w:p>
            <w:pPr>
              <w:spacing w:line="540" w:lineRule="exact"/>
              <w:rPr>
                <w:rFonts w:hint="eastAsia" w:ascii="仿宋_GB2312" w:hAnsi="仿宋_GB2312" w:eastAsia="仿宋_GB2312" w:cs="仿宋_GB2312"/>
                <w:sz w:val="28"/>
                <w:szCs w:val="28"/>
              </w:rPr>
            </w:pPr>
          </w:p>
          <w:p>
            <w:pPr>
              <w:spacing w:line="540" w:lineRule="exact"/>
              <w:ind w:firstLine="980" w:firstLineChars="3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签名：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8" w:hRule="atLeast"/>
          <w:jc w:val="center"/>
        </w:trPr>
        <w:tc>
          <w:tcPr>
            <w:tcW w:w="1541" w:type="dxa"/>
            <w:tcBorders>
              <w:top w:val="single" w:color="auto" w:sz="4" w:space="0"/>
            </w:tcBorders>
            <w:vAlign w:val="center"/>
          </w:tcPr>
          <w:p>
            <w:pPr>
              <w:spacing w:line="540" w:lineRule="exact"/>
              <w:jc w:val="center"/>
              <w:rPr>
                <w:rFonts w:hint="eastAsia" w:ascii="仿宋_GB2312" w:hAnsi="仿宋_GB2312" w:eastAsia="仿宋_GB2312" w:cs="仿宋_GB2312"/>
                <w:spacing w:val="-20"/>
                <w:sz w:val="28"/>
                <w:szCs w:val="28"/>
              </w:rPr>
            </w:pPr>
            <w:r>
              <w:rPr>
                <w:rFonts w:hint="eastAsia" w:ascii="仿宋_GB2312" w:hAnsi="仿宋_GB2312" w:eastAsia="仿宋_GB2312" w:cs="仿宋_GB2312"/>
                <w:spacing w:val="-20"/>
                <w:sz w:val="28"/>
                <w:szCs w:val="28"/>
              </w:rPr>
              <w:t>分管法制</w:t>
            </w:r>
          </w:p>
          <w:p>
            <w:pPr>
              <w:spacing w:line="540" w:lineRule="exact"/>
              <w:jc w:val="center"/>
              <w:rPr>
                <w:rFonts w:hint="eastAsia" w:ascii="仿宋_GB2312" w:hAnsi="仿宋_GB2312" w:eastAsia="仿宋_GB2312" w:cs="仿宋_GB2312"/>
                <w:spacing w:val="-20"/>
                <w:sz w:val="28"/>
                <w:szCs w:val="28"/>
              </w:rPr>
            </w:pPr>
            <w:r>
              <w:rPr>
                <w:rFonts w:hint="eastAsia" w:ascii="仿宋_GB2312" w:hAnsi="仿宋_GB2312" w:eastAsia="仿宋_GB2312" w:cs="仿宋_GB2312"/>
                <w:spacing w:val="-20"/>
                <w:sz w:val="28"/>
                <w:szCs w:val="28"/>
              </w:rPr>
              <w:t>机构部门</w:t>
            </w:r>
          </w:p>
          <w:p>
            <w:pPr>
              <w:spacing w:line="540" w:lineRule="exact"/>
              <w:jc w:val="center"/>
              <w:rPr>
                <w:rFonts w:hint="eastAsia" w:ascii="仿宋_GB2312" w:hAnsi="仿宋_GB2312" w:eastAsia="仿宋_GB2312" w:cs="仿宋_GB2312"/>
                <w:spacing w:val="-20"/>
                <w:sz w:val="28"/>
                <w:szCs w:val="28"/>
              </w:rPr>
            </w:pPr>
            <w:r>
              <w:rPr>
                <w:rFonts w:hint="eastAsia" w:ascii="仿宋_GB2312" w:hAnsi="仿宋_GB2312" w:eastAsia="仿宋_GB2312" w:cs="仿宋_GB2312"/>
                <w:spacing w:val="-20"/>
                <w:sz w:val="28"/>
                <w:szCs w:val="28"/>
              </w:rPr>
              <w:t>负责人意见</w:t>
            </w:r>
          </w:p>
        </w:tc>
        <w:tc>
          <w:tcPr>
            <w:tcW w:w="7214" w:type="dxa"/>
            <w:tcBorders>
              <w:top w:val="single" w:color="auto" w:sz="4" w:space="0"/>
            </w:tcBorders>
            <w:vAlign w:val="top"/>
          </w:tcPr>
          <w:p>
            <w:pPr>
              <w:spacing w:line="540" w:lineRule="exact"/>
              <w:rPr>
                <w:rFonts w:hint="eastAsia" w:ascii="仿宋_GB2312" w:hAnsi="仿宋_GB2312" w:eastAsia="仿宋_GB2312" w:cs="仿宋_GB2312"/>
                <w:sz w:val="28"/>
                <w:szCs w:val="28"/>
              </w:rPr>
            </w:pPr>
          </w:p>
          <w:p>
            <w:pPr>
              <w:spacing w:line="540" w:lineRule="exact"/>
              <w:rPr>
                <w:rFonts w:hint="eastAsia" w:ascii="仿宋_GB2312" w:hAnsi="仿宋_GB2312" w:eastAsia="仿宋_GB2312" w:cs="仿宋_GB2312"/>
                <w:sz w:val="28"/>
                <w:szCs w:val="28"/>
              </w:rPr>
            </w:pPr>
          </w:p>
          <w:p>
            <w:pPr>
              <w:spacing w:line="540" w:lineRule="exact"/>
              <w:rPr>
                <w:rFonts w:hint="eastAsia" w:ascii="仿宋_GB2312" w:hAnsi="仿宋_GB2312" w:eastAsia="仿宋_GB2312" w:cs="仿宋_GB2312"/>
                <w:sz w:val="28"/>
                <w:szCs w:val="28"/>
              </w:rPr>
            </w:pPr>
          </w:p>
          <w:p>
            <w:pPr>
              <w:spacing w:line="540" w:lineRule="exac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签名：　　　　　    年　　月　　日</w:t>
            </w:r>
          </w:p>
        </w:tc>
      </w:tr>
    </w:tbl>
    <w:p>
      <w:pPr>
        <w:rPr>
          <w:rFonts w:hint="eastAsia" w:ascii="黑体" w:hAnsi="黑体" w:eastAsia="黑体"/>
          <w:sz w:val="32"/>
          <w:szCs w:val="32"/>
        </w:rPr>
      </w:pPr>
      <w:r>
        <w:rPr>
          <w:rFonts w:hint="eastAsia" w:ascii="黑体" w:hAnsi="黑体" w:eastAsia="黑体"/>
          <w:sz w:val="32"/>
          <w:szCs w:val="32"/>
        </w:rPr>
        <w:t>附件4</w:t>
      </w:r>
    </w:p>
    <w:p>
      <w:pPr>
        <w:spacing w:line="600" w:lineRule="exact"/>
        <w:jc w:val="center"/>
        <w:rPr>
          <w:rFonts w:hint="eastAsia" w:ascii="方正小标宋简体" w:hAnsi="方正小标宋简体" w:eastAsia="方正小标宋简体" w:cs="方正小标宋简体"/>
          <w:sz w:val="36"/>
          <w:szCs w:val="36"/>
        </w:rPr>
      </w:pPr>
      <w:r>
        <w:rPr>
          <w:rFonts w:hint="eastAsia" w:ascii="方正小标宋简体" w:hAnsi="方正小标宋简体" w:eastAsia="方正小标宋简体" w:cs="方正小标宋简体"/>
          <w:sz w:val="36"/>
          <w:szCs w:val="36"/>
        </w:rPr>
        <w:t>安全生产行政执法文书（内部）</w:t>
      </w:r>
    </w:p>
    <w:p>
      <w:pPr>
        <w:spacing w:line="600" w:lineRule="exact"/>
        <w:jc w:val="center"/>
        <w:rPr>
          <w:rFonts w:hint="eastAsia" w:ascii="华文中宋" w:hAnsi="华文中宋" w:eastAsia="华文中宋" w:cs="黑体"/>
          <w:sz w:val="36"/>
          <w:szCs w:val="36"/>
        </w:rPr>
      </w:pPr>
      <w:r>
        <w:rPr>
          <w:rFonts w:hint="eastAsia" w:ascii="方正小标宋简体" w:hAnsi="方正小标宋简体" w:eastAsia="方正小标宋简体" w:cs="方正小标宋简体"/>
          <w:sz w:val="36"/>
          <w:szCs w:val="36"/>
        </w:rPr>
        <w:t>重大行政执法决定法制审核意见书</w:t>
      </w:r>
      <w:r>
        <mc:AlternateContent>
          <mc:Choice Requires="wps">
            <w:drawing>
              <wp:anchor distT="0" distB="0" distL="114300" distR="114300" simplePos="0" relativeHeight="251658240" behindDoc="0" locked="0" layoutInCell="1" allowOverlap="1">
                <wp:simplePos x="0" y="0"/>
                <wp:positionH relativeFrom="column">
                  <wp:posOffset>7620</wp:posOffset>
                </wp:positionH>
                <wp:positionV relativeFrom="paragraph">
                  <wp:posOffset>-5080</wp:posOffset>
                </wp:positionV>
                <wp:extent cx="5600700" cy="0"/>
                <wp:effectExtent l="0" t="19050" r="0" b="19050"/>
                <wp:wrapNone/>
                <wp:docPr id="4" name="直接连接符 4"/>
                <wp:cNvGraphicFramePr/>
                <a:graphic xmlns:a="http://schemas.openxmlformats.org/drawingml/2006/main">
                  <a:graphicData uri="http://schemas.microsoft.com/office/word/2010/wordprocessingShape">
                    <wps:wsp>
                      <wps:cNvCnPr>
                        <a:cxnSpLocks noChangeShapeType="1"/>
                      </wps:cNvCnPr>
                      <wps:spPr bwMode="auto">
                        <a:xfrm>
                          <a:off x="0" y="0"/>
                          <a:ext cx="5600700" cy="0"/>
                        </a:xfrm>
                        <a:prstGeom prst="line">
                          <a:avLst/>
                        </a:prstGeom>
                        <a:noFill/>
                        <a:ln w="38100" cmpd="dbl">
                          <a:solidFill>
                            <a:srgbClr val="000000"/>
                          </a:solidFill>
                          <a:round/>
                        </a:ln>
                        <a:effectLst/>
                      </wps:spPr>
                      <wps:bodyPr/>
                    </wps:wsp>
                  </a:graphicData>
                </a:graphic>
              </wp:anchor>
            </w:drawing>
          </mc:Choice>
          <mc:Fallback>
            <w:pict>
              <v:line id="_x0000_s1026" o:spid="_x0000_s1026" o:spt="20" style="position:absolute;left:0pt;margin-left:0.6pt;margin-top:-0.4pt;height:0pt;width:441pt;z-index:251658240;mso-width-relative:page;mso-height-relative:page;" filled="f" stroked="t" coordsize="21600,21600" o:gfxdata="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B25AFbQAAAABQEAAA8AAAAAAAAAAQAgAAAAIgAAAGRy&#10;cy9kb3ducmV2LnhtbFBLAQIUABQAAAAIAIdO4kAl5WS+1AEAAHYDAAAOAAAAAAAAAAEAIAAAAB8B&#10;AABkcnMvZTJvRG9jLnhtbFBLBQYAAAAABgAGAFkBAABlBQAAAAA=&#10;">
                <v:fill on="f" focussize="0,0"/>
                <v:stroke weight="3pt" color="#000000" linestyle="thinThin" joinstyle="round"/>
                <v:imagedata o:title=""/>
                <o:lock v:ext="edit" aspectratio="f"/>
              </v:line>
            </w:pict>
          </mc:Fallback>
        </mc:AlternateContent>
      </w:r>
      <w:r>
        <w:rPr>
          <w:rFonts w:hint="eastAsia" w:ascii="华文中宋" w:hAnsi="华文中宋" w:eastAsia="华文中宋" w:cs="黑体"/>
          <w:sz w:val="36"/>
          <w:szCs w:val="36"/>
        </w:rPr>
        <w:t xml:space="preserve"> </w:t>
      </w:r>
    </w:p>
    <w:p>
      <w:pPr>
        <w:spacing w:line="600" w:lineRule="exact"/>
        <w:jc w:val="center"/>
        <w:rPr>
          <w:rFonts w:eastAsia="仿宋_GB2312"/>
        </w:rPr>
      </w:pPr>
      <w:r>
        <w:rPr>
          <w:rFonts w:hint="eastAsia" w:ascii="仿宋_GB2312" w:hAnsi="仿宋" w:eastAsia="仿宋_GB2312"/>
          <w:sz w:val="30"/>
          <w:szCs w:val="30"/>
        </w:rPr>
        <w:t>(  )应急法审〔    〕  号</w:t>
      </w:r>
    </w:p>
    <w:p>
      <w:pPr>
        <w:spacing w:before="157" w:beforeLines="50" w:after="157" w:afterLines="50" w:line="460" w:lineRule="exact"/>
        <w:rPr>
          <w:rFonts w:ascii="仿宋_GB2312" w:hAnsi="仿宋" w:eastAsia="仿宋_GB2312"/>
          <w:sz w:val="24"/>
        </w:rPr>
      </w:pPr>
      <w:r>
        <w:rPr>
          <w:rFonts w:hint="eastAsia" w:ascii="仿宋_GB2312" w:hAnsi="仿宋" w:eastAsia="仿宋_GB2312" w:cs="仿宋"/>
          <w:sz w:val="24"/>
          <w:u w:val="single"/>
        </w:rPr>
        <w:t xml:space="preserve">                         </w:t>
      </w:r>
      <w:r>
        <w:rPr>
          <w:rFonts w:hint="eastAsia" w:ascii="仿宋_GB2312" w:hAnsi="仿宋" w:eastAsia="仿宋_GB2312" w:cs="仿宋"/>
          <w:sz w:val="24"/>
        </w:rPr>
        <w:t>：</w:t>
      </w:r>
    </w:p>
    <w:p>
      <w:pPr>
        <w:spacing w:line="480" w:lineRule="auto"/>
        <w:ind w:firstLine="539"/>
        <w:rPr>
          <w:rFonts w:hint="eastAsia" w:ascii="仿宋_GB2312" w:hAnsi="黑体" w:eastAsia="仿宋_GB2312"/>
          <w:sz w:val="24"/>
        </w:rPr>
      </w:pPr>
      <w:r>
        <w:rPr>
          <w:rFonts w:hint="eastAsia" w:ascii="仿宋_GB2312" w:hAnsi="黑体" w:eastAsia="仿宋_GB2312"/>
          <w:sz w:val="24"/>
        </w:rPr>
        <w:t>按照重大行政执法决定法制审核的有关规定，经法制机构对你机构（单位）提交的</w:t>
      </w:r>
      <w:r>
        <w:rPr>
          <w:rFonts w:hint="eastAsia" w:ascii="仿宋_GB2312" w:hAnsi="黑体" w:eastAsia="仿宋_GB2312"/>
          <w:sz w:val="24"/>
          <w:u w:val="single"/>
        </w:rPr>
        <w:t>　　　　　　　　　　　　　　　　　　　　　　　　　</w:t>
      </w:r>
      <w:r>
        <w:rPr>
          <w:rFonts w:hint="eastAsia" w:ascii="仿宋_GB2312" w:hAnsi="黑体" w:eastAsia="仿宋_GB2312"/>
          <w:sz w:val="24"/>
        </w:rPr>
        <w:t>进行法制审核，提出以下审查意见：</w:t>
      </w:r>
    </w:p>
    <w:p>
      <w:pPr>
        <w:spacing w:line="480" w:lineRule="auto"/>
        <w:ind w:firstLine="540"/>
        <w:rPr>
          <w:rFonts w:hint="eastAsia" w:ascii="仿宋_GB2312" w:hAnsi="黑体" w:eastAsia="仿宋_GB2312"/>
          <w:sz w:val="24"/>
          <w:u w:val="single"/>
        </w:rPr>
      </w:pPr>
      <w:r>
        <w:rPr>
          <w:rFonts w:hint="eastAsia" w:ascii="仿宋_GB2312" w:hAnsi="黑体" w:eastAsia="仿宋_GB2312"/>
          <w:sz w:val="24"/>
          <w:u w:val="single"/>
        </w:rPr>
        <w:t>1.　　　　　　　　　　　　　　　　　　　　　　　　　　　　　　　　</w:t>
      </w:r>
    </w:p>
    <w:p>
      <w:pPr>
        <w:spacing w:line="480" w:lineRule="auto"/>
        <w:ind w:firstLine="540"/>
        <w:rPr>
          <w:rFonts w:hint="eastAsia" w:ascii="仿宋_GB2312" w:hAnsi="黑体" w:eastAsia="仿宋_GB2312"/>
          <w:sz w:val="24"/>
          <w:u w:val="single"/>
        </w:rPr>
      </w:pPr>
      <w:r>
        <w:rPr>
          <w:rFonts w:hint="eastAsia" w:ascii="仿宋_GB2312" w:hAnsi="黑体" w:eastAsia="仿宋_GB2312"/>
          <w:sz w:val="24"/>
          <w:u w:val="single"/>
        </w:rPr>
        <w:t>2.　　　　　　　　　　　　　　　　　　　　　　　　　　　　　　　　</w:t>
      </w:r>
    </w:p>
    <w:p>
      <w:pPr>
        <w:spacing w:line="480" w:lineRule="auto"/>
        <w:ind w:firstLine="540"/>
        <w:rPr>
          <w:rFonts w:hint="eastAsia" w:ascii="仿宋_GB2312" w:hAnsi="黑体" w:eastAsia="仿宋_GB2312"/>
          <w:sz w:val="24"/>
          <w:u w:val="single"/>
        </w:rPr>
      </w:pPr>
      <w:r>
        <w:rPr>
          <w:rFonts w:hint="eastAsia" w:ascii="仿宋_GB2312" w:hAnsi="黑体" w:eastAsia="仿宋_GB2312"/>
          <w:sz w:val="24"/>
          <w:u w:val="single"/>
        </w:rPr>
        <w:t>3.　　　　　　　　　　　　　　　　　　　　　　　　　　　　　　　　</w:t>
      </w:r>
    </w:p>
    <w:p>
      <w:pPr>
        <w:spacing w:line="480" w:lineRule="auto"/>
        <w:ind w:firstLine="540"/>
        <w:rPr>
          <w:rFonts w:hint="eastAsia" w:ascii="仿宋_GB2312" w:hAnsi="黑体" w:eastAsia="仿宋_GB2312"/>
          <w:sz w:val="24"/>
          <w:u w:val="single"/>
        </w:rPr>
      </w:pPr>
      <w:r>
        <w:rPr>
          <w:rFonts w:hint="eastAsia" w:ascii="仿宋_GB2312" w:hAnsi="黑体" w:eastAsia="仿宋_GB2312"/>
          <w:sz w:val="24"/>
          <w:u w:val="single"/>
        </w:rPr>
        <w:t>4.　　　　　　　　　　　　　　　　　　　　　　　　　　　　　　　　</w:t>
      </w:r>
    </w:p>
    <w:p>
      <w:pPr>
        <w:spacing w:line="480" w:lineRule="auto"/>
        <w:ind w:firstLine="540"/>
        <w:rPr>
          <w:rFonts w:hint="eastAsia" w:ascii="仿宋_GB2312" w:hAnsi="黑体" w:eastAsia="仿宋_GB2312"/>
          <w:sz w:val="24"/>
          <w:u w:val="single"/>
        </w:rPr>
      </w:pPr>
      <w:r>
        <w:rPr>
          <w:rFonts w:hint="eastAsia" w:ascii="仿宋_GB2312" w:hAnsi="黑体" w:eastAsia="仿宋_GB2312"/>
          <w:sz w:val="24"/>
          <w:u w:val="single"/>
        </w:rPr>
        <w:t>5.　　　　　　　　　　　　　　　　　　　　　　　　　　　　　　　　</w:t>
      </w:r>
    </w:p>
    <w:p>
      <w:pPr>
        <w:spacing w:line="480" w:lineRule="auto"/>
        <w:rPr>
          <w:rFonts w:hint="eastAsia" w:ascii="仿宋_GB2312" w:hAnsi="黑体" w:eastAsia="仿宋_GB2312"/>
          <w:sz w:val="24"/>
          <w:u w:val="single"/>
        </w:rPr>
      </w:pPr>
    </w:p>
    <w:p>
      <w:pPr>
        <w:spacing w:line="480" w:lineRule="auto"/>
        <w:rPr>
          <w:rFonts w:hint="eastAsia" w:ascii="仿宋_GB2312" w:hAnsi="黑体" w:eastAsia="仿宋_GB2312"/>
          <w:sz w:val="24"/>
          <w:u w:val="single"/>
        </w:rPr>
      </w:pPr>
    </w:p>
    <w:p>
      <w:pPr>
        <w:spacing w:line="480" w:lineRule="auto"/>
        <w:rPr>
          <w:rFonts w:hint="eastAsia" w:ascii="仿宋_GB2312" w:hAnsi="黑体" w:eastAsia="仿宋_GB2312"/>
          <w:sz w:val="24"/>
        </w:rPr>
      </w:pPr>
    </w:p>
    <w:p>
      <w:pPr>
        <w:spacing w:line="480" w:lineRule="auto"/>
        <w:rPr>
          <w:rFonts w:hint="eastAsia" w:ascii="仿宋_GB2312" w:hAnsi="黑体" w:eastAsia="仿宋_GB2312"/>
          <w:sz w:val="24"/>
        </w:rPr>
      </w:pPr>
    </w:p>
    <w:p>
      <w:pPr>
        <w:spacing w:line="480" w:lineRule="auto"/>
        <w:ind w:firstLine="5400" w:firstLineChars="2250"/>
        <w:rPr>
          <w:rFonts w:hint="eastAsia" w:ascii="仿宋_GB2312" w:hAnsi="黑体" w:eastAsia="仿宋_GB2312"/>
          <w:sz w:val="24"/>
        </w:rPr>
      </w:pPr>
      <w:r>
        <w:rPr>
          <w:rFonts w:hint="eastAsia" w:ascii="仿宋_GB2312" w:hAnsi="黑体" w:eastAsia="仿宋_GB2312"/>
          <w:sz w:val="24"/>
        </w:rPr>
        <w:t>法制机构名称（印章）</w:t>
      </w:r>
    </w:p>
    <w:p>
      <w:pPr>
        <w:spacing w:line="480" w:lineRule="auto"/>
        <w:rPr>
          <w:rFonts w:hint="eastAsia" w:ascii="仿宋_GB2312" w:hAnsi="仿宋" w:eastAsia="仿宋_GB2312" w:cs="仿宋"/>
          <w:sz w:val="24"/>
        </w:rPr>
      </w:pPr>
      <w:r>
        <w:rPr>
          <w:rFonts w:hint="eastAsia" w:ascii="仿宋_GB2312" w:hAnsi="黑体" w:eastAsia="仿宋_GB2312"/>
          <w:sz w:val="24"/>
        </w:rPr>
        <w:t>　　　　　　　　　　　　　　　　　　　　　　　　年　　月　　日</w:t>
      </w:r>
    </w:p>
    <w:p>
      <w:pPr>
        <w:spacing w:line="480" w:lineRule="auto"/>
        <w:ind w:firstLine="480" w:firstLineChars="200"/>
        <w:rPr>
          <w:rFonts w:hint="eastAsia" w:ascii="仿宋_GB2312" w:hAnsi="仿宋" w:eastAsia="仿宋_GB2312" w:cs="仿宋"/>
          <w:sz w:val="24"/>
        </w:rPr>
      </w:pPr>
      <w:r>
        <w:rPr>
          <w:sz w:val="24"/>
        </w:rPr>
        <mc:AlternateContent>
          <mc:Choice Requires="wps">
            <w:drawing>
              <wp:anchor distT="0" distB="0" distL="114300" distR="114300" simplePos="0" relativeHeight="251659264" behindDoc="0" locked="0" layoutInCell="1" allowOverlap="1">
                <wp:simplePos x="0" y="0"/>
                <wp:positionH relativeFrom="column">
                  <wp:posOffset>7620</wp:posOffset>
                </wp:positionH>
                <wp:positionV relativeFrom="paragraph">
                  <wp:posOffset>88900</wp:posOffset>
                </wp:positionV>
                <wp:extent cx="560070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5600700" cy="0"/>
                        </a:xfrm>
                        <a:prstGeom prst="line">
                          <a:avLst/>
                        </a:prstGeom>
                        <a:noFill/>
                        <a:ln w="19050">
                          <a:solidFill>
                            <a:srgbClr val="000000"/>
                          </a:solidFill>
                          <a:round/>
                        </a:ln>
                        <a:effectLst/>
                      </wps:spPr>
                      <wps:bodyPr/>
                    </wps:wsp>
                  </a:graphicData>
                </a:graphic>
              </wp:anchor>
            </w:drawing>
          </mc:Choice>
          <mc:Fallback>
            <w:pict>
              <v:line id="_x0000_s1026" o:spid="_x0000_s1026" o:spt="20" style="position:absolute;left:0pt;margin-left:0.6pt;margin-top:7pt;height:0pt;width:441pt;z-index:251659264;mso-width-relative:page;mso-height-relative:page;" filled="f" stroked="t" coordsize="21600,21600" o:gfxdata="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k+vN99IAAAAHAQAADwAAAAAAAAABACAAAAAiAAAAZHJzL2Rv&#10;d25yZXYueG1sUEsBAhQAFAAAAAgAh07iQKIM8AjOAQAAawMAAA4AAAAAAAAAAQAgAAAAIQEAAGRy&#10;cy9lMm9Eb2MueG1sUEsFBgAAAAAGAAYAWQEAAGEFAAAAAA==&#10;">
                <v:fill on="f" focussize="0,0"/>
                <v:stroke weight="1.5pt" color="#000000" joinstyle="round"/>
                <v:imagedata o:title=""/>
                <o:lock v:ext="edit" aspectratio="f"/>
              </v:line>
            </w:pict>
          </mc:Fallback>
        </mc:AlternateContent>
      </w:r>
      <w:r>
        <w:rPr>
          <w:rFonts w:hint="eastAsia" w:ascii="仿宋_GB2312" w:hAnsi="仿宋" w:eastAsia="仿宋_GB2312" w:cs="仿宋"/>
          <w:sz w:val="24"/>
        </w:rPr>
        <w:t>本文书一式两份：一份由法制机构备案，一份交案件承办机构（单位）。</w:t>
      </w:r>
    </w:p>
    <w:p>
      <w:pPr>
        <w:keepNext w:val="0"/>
        <w:keepLines w:val="0"/>
        <w:pageBreakBefore w:val="0"/>
        <w:kinsoku/>
        <w:wordWrap/>
        <w:overflowPunct/>
        <w:topLinePunct w:val="0"/>
        <w:autoSpaceDE/>
        <w:autoSpaceDN/>
        <w:bidi w:val="0"/>
        <w:adjustRightInd/>
        <w:spacing w:line="240" w:lineRule="auto"/>
        <w:ind w:left="-567" w:leftChars="-270" w:right="-399" w:rightChars="-190"/>
        <w:jc w:val="left"/>
        <w:textAlignment w:val="auto"/>
        <w:rPr>
          <w:rFonts w:ascii="楷体_GB2312" w:eastAsia="楷体_GB2312"/>
          <w:sz w:val="24"/>
        </w:rPr>
      </w:pPr>
    </w:p>
    <w:sectPr>
      <w:footerReference r:id="rId6" w:type="default"/>
      <w:pgSz w:w="11906" w:h="16838"/>
      <w:pgMar w:top="1984" w:right="1474" w:bottom="1871" w:left="1587" w:header="851" w:footer="992" w:gutter="0"/>
      <w:pgNumType w:fmt="numberInDash"/>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00007A87" w:usb1="80000000" w:usb2="00000008" w:usb3="00000000" w:csb0="400001FF" w:csb1="FFFF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altName w:val="Palatino Linotype"/>
    <w:panose1 w:val="02040503050406030204"/>
    <w:charset w:val="00"/>
    <w:family w:val="roman"/>
    <w:pitch w:val="default"/>
    <w:sig w:usb0="00000000" w:usb1="00000000" w:usb2="00000000" w:usb3="00000000" w:csb0="0000019F" w:csb1="00000000"/>
  </w:font>
  <w:font w:name="Calibri">
    <w:altName w:val="Lucida Sans Unicode"/>
    <w:panose1 w:val="020F0502020204030204"/>
    <w:charset w:val="00"/>
    <w:family w:val="swiss"/>
    <w:pitch w:val="default"/>
    <w:sig w:usb0="00000000" w:usb1="00000000" w:usb2="00000001" w:usb3="00000000" w:csb0="0000019F" w:csb1="00000000"/>
  </w:font>
  <w:font w:name="Palatino Linotype">
    <w:panose1 w:val="02040502050505030304"/>
    <w:charset w:val="00"/>
    <w:family w:val="auto"/>
    <w:pitch w:val="default"/>
    <w:sig w:usb0="E0000387" w:usb1="40000013" w:usb2="00000000" w:usb3="00000000" w:csb0="2000019F" w:csb1="00000000"/>
  </w:font>
  <w:font w:name="Lucida Sans Unicode">
    <w:panose1 w:val="020B0602030504020204"/>
    <w:charset w:val="00"/>
    <w:family w:val="auto"/>
    <w:pitch w:val="default"/>
    <w:sig w:usb0="80001AFF" w:usb1="0000396B" w:usb2="00000000" w:usb3="00000000" w:csb0="0000003F" w:csb1="D7F70000"/>
  </w:font>
  <w:font w:name="方正小标宋简体">
    <w:altName w:val="仿宋_GB2312"/>
    <w:panose1 w:val="03000509000000000000"/>
    <w:charset w:val="86"/>
    <w:family w:val="auto"/>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altName w:val="宋体"/>
    <w:panose1 w:val="02010609060101010101"/>
    <w:charset w:val="86"/>
    <w:family w:val="modern"/>
    <w:pitch w:val="default"/>
    <w:sig w:usb0="00000000" w:usb1="00000000" w:usb2="00000016" w:usb3="00000000" w:csb0="00040001" w:csb1="00000000"/>
  </w:font>
  <w:font w:name="Verdana">
    <w:panose1 w:val="020B0604030504040204"/>
    <w:charset w:val="00"/>
    <w:family w:val="swiss"/>
    <w:pitch w:val="default"/>
    <w:sig w:usb0="00000287" w:usb1="00000000" w:usb2="00000000" w:usb3="00000000" w:csb0="2000019F" w:csb1="00000000"/>
  </w:font>
  <w:font w:name="楷体_GB2312">
    <w:panose1 w:val="02010609030101010101"/>
    <w:charset w:val="86"/>
    <w:family w:val="auto"/>
    <w:pitch w:val="default"/>
    <w:sig w:usb0="00000001" w:usb1="080E0000" w:usb2="00000000" w:usb3="00000000" w:csb0="00040000" w:csb1="00000000"/>
  </w:font>
  <w:font w:name="方正仿宋简体">
    <w:altName w:val="宋体"/>
    <w:panose1 w:val="02010601030101010101"/>
    <w:charset w:val="86"/>
    <w:family w:val="auto"/>
    <w:pitch w:val="default"/>
    <w:sig w:usb0="00000000" w:usb1="00000000" w:usb2="00000010" w:usb3="00000000" w:csb0="00040000" w:csb1="00000000"/>
  </w:font>
  <w:font w:name="Tahoma">
    <w:panose1 w:val="020B0604030504040204"/>
    <w:charset w:val="00"/>
    <w:family w:val="auto"/>
    <w:pitch w:val="default"/>
    <w:sig w:usb0="61007A87" w:usb1="80000000" w:usb2="00000008" w:usb3="00000000" w:csb0="200101FF" w:csb1="20280000"/>
  </w:font>
  <w:font w:name="Arial">
    <w:panose1 w:val="020B0604020202020204"/>
    <w:charset w:val="00"/>
    <w:family w:val="auto"/>
    <w:pitch w:val="default"/>
    <w:sig w:usb0="00007A87" w:usb1="80000000" w:usb2="00000008" w:usb3="00000000" w:csb0="400001FF" w:csb1="FFFF0000"/>
  </w:font>
  <w:font w:name="华文中宋">
    <w:altName w:val="宋体"/>
    <w:panose1 w:val="02010600040101010101"/>
    <w:charset w:val="86"/>
    <w:family w:val="auto"/>
    <w:pitch w:val="default"/>
    <w:sig w:usb0="00000000" w:usb1="00000000" w:usb2="00000010" w:usb3="00000000" w:csb0="0004009F" w:csb1="00000000"/>
  </w:font>
  <w:font w:name="Calibri">
    <w:altName w:val="Lucida Sans Unicode"/>
    <w:panose1 w:val="020F0502020204030204"/>
    <w:charset w:val="01"/>
    <w:family w:val="swiss"/>
    <w:pitch w:val="default"/>
    <w:sig w:usb0="00000000" w:usb1="00000000" w:usb2="00000001" w:usb3="00000000" w:csb0="2000019F" w:csb1="00000000"/>
  </w:font>
  <w:font w:name="Webdings">
    <w:panose1 w:val="05030102010509060703"/>
    <w:charset w:val="02"/>
    <w:family w:val="roman"/>
    <w:pitch w:val="default"/>
    <w:sig w:usb0="00000000" w:usb1="00000000" w:usb2="00000000" w:usb3="00000000" w:csb0="80000000" w:csb1="00000000"/>
  </w:font>
  <w:font w:name="Lucida Sans Unicode">
    <w:panose1 w:val="020B0602030504020204"/>
    <w:charset w:val="01"/>
    <w:family w:val="swiss"/>
    <w:pitch w:val="default"/>
    <w:sig w:usb0="80001AFF" w:usb1="0000396B" w:usb2="00000000" w:usb3="00000000" w:csb0="0000003F" w:csb1="D7F70000"/>
  </w:font>
  <w:font w:name="方正小标宋_GBK">
    <w:altName w:val="宋体"/>
    <w:panose1 w:val="03000509000000000000"/>
    <w:charset w:val="86"/>
    <w:family w:val="auto"/>
    <w:pitch w:val="default"/>
    <w:sig w:usb0="00000000" w:usb1="00000000" w:usb2="00000000" w:usb3="00000000" w:csb0="00040000" w:csb1="00000000"/>
  </w:font>
  <w:font w:name="微软雅黑">
    <w:altName w:val="黑体"/>
    <w:panose1 w:val="020B0503020204020204"/>
    <w:charset w:val="86"/>
    <w:family w:val="auto"/>
    <w:pitch w:val="default"/>
    <w:sig w:usb0="00000000" w:usb1="00000000" w:usb2="00000016" w:usb3="00000000" w:csb0="0004001F" w:csb1="00000000"/>
  </w:font>
  <w:font w:name="Courier New">
    <w:panose1 w:val="02070309020205020404"/>
    <w:charset w:val="00"/>
    <w:family w:val="modern"/>
    <w:pitch w:val="default"/>
    <w:sig w:usb0="00007A87" w:usb1="80000000" w:usb2="00000008" w:usb3="00000000" w:csb0="400001FF" w:csb1="FFFF0000"/>
  </w:font>
  <w:font w:name="华文楷体">
    <w:altName w:val="楷体_GB2312"/>
    <w:panose1 w:val="02010600040101010101"/>
    <w:charset w:val="86"/>
    <w:family w:val="auto"/>
    <w:pitch w:val="default"/>
    <w:sig w:usb0="00000000" w:usb1="00000000" w:usb2="00000010" w:usb3="00000000" w:csb0="0004009F" w:csb1="00000000"/>
  </w:font>
  <w:font w:name="宋体 ! important">
    <w:altName w:val="宋体"/>
    <w:panose1 w:val="00000000000000000000"/>
    <w:charset w:val="00"/>
    <w:family w:val="auto"/>
    <w:pitch w:val="default"/>
    <w:sig w:usb0="00000000" w:usb1="00000000" w:usb2="00000000" w:usb3="00000000" w:csb0="00000000" w:csb1="00000000"/>
  </w:font>
  <w:font w:name="Microsoft YaHei">
    <w:altName w:val="Courier New"/>
    <w:panose1 w:val="00000000000000000000"/>
    <w:charset w:val="00"/>
    <w:family w:val="auto"/>
    <w:pitch w:val="default"/>
    <w:sig w:usb0="00000000" w:usb1="00000000" w:usb2="00000000" w:usb3="00000000" w:csb0="00000000" w:csb1="00000000"/>
  </w:font>
  <w:font w:name="MS Mincho">
    <w:altName w:val="MS UI Gothic"/>
    <w:panose1 w:val="02020609040205080304"/>
    <w:charset w:val="80"/>
    <w:family w:val="modern"/>
    <w:pitch w:val="default"/>
    <w:sig w:usb0="00000000" w:usb1="00000000" w:usb2="00000012" w:usb3="00000000" w:csb0="4002009F" w:csb1="DFD70000"/>
  </w:font>
  <w:font w:name="MS UI Gothic">
    <w:panose1 w:val="020B0600070205080204"/>
    <w:charset w:val="80"/>
    <w:family w:val="auto"/>
    <w:pitch w:val="default"/>
    <w:sig w:usb0="A00002BF" w:usb1="68C7FCFB" w:usb2="00000010" w:usb3="00000000" w:csb0="4002009F" w:csb1="DFD70000"/>
  </w:font>
  <w:font w:name="新宋体">
    <w:panose1 w:val="02010609030101010101"/>
    <w:charset w:val="86"/>
    <w:family w:val="auto"/>
    <w:pitch w:val="default"/>
    <w:sig w:usb0="00000003" w:usb1="080E0000" w:usb2="00000000" w:usb3="00000000" w:csb0="00040001" w:csb1="00000000"/>
  </w:font>
  <w:font w:name="楷体">
    <w:altName w:val="楷体_GB2312"/>
    <w:panose1 w:val="02010609060101010101"/>
    <w:charset w:val="86"/>
    <w:family w:val="modern"/>
    <w:pitch w:val="default"/>
    <w:sig w:usb0="00000000" w:usb1="00000000" w:usb2="00000016" w:usb3="00000000" w:csb0="00040001" w:csb1="00000000"/>
  </w:font>
  <w:font w:name="华文宋体">
    <w:altName w:val="宋体"/>
    <w:panose1 w:val="02010600040101010101"/>
    <w:charset w:val="86"/>
    <w:family w:val="auto"/>
    <w:pitch w:val="default"/>
    <w:sig w:usb0="00000000" w:usb1="00000000" w:usb2="00000010" w:usb3="00000000" w:csb0="0004009F" w:csb1="00000000"/>
  </w:font>
  <w:font w:name="Helvetica">
    <w:altName w:val="Arial"/>
    <w:panose1 w:val="020B0604020202020204"/>
    <w:charset w:val="00"/>
    <w:family w:val="swiss"/>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right="360"/>
    </w:pPr>
    <w: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snapToGrid w:val="0"/>
                            <w:rPr>
                              <w:rFonts w:hint="eastAsia" w:ascii="宋体" w:hAnsi="宋体" w:cs="宋体"/>
                              <w:sz w:val="28"/>
                              <w:szCs w:val="28"/>
                            </w:rPr>
                          </w:pP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ascii="宋体" w:hAnsi="宋体" w:cs="宋体"/>
                              <w:sz w:val="28"/>
                              <w:szCs w:val="28"/>
                            </w:rPr>
                            <w:t>- 2 -</w:t>
                          </w:r>
                          <w:r>
                            <w:rPr>
                              <w:rFonts w:hint="eastAsia" w:ascii="宋体" w:hAnsi="宋体" w:cs="宋体"/>
                              <w:sz w:val="28"/>
                              <w:szCs w:val="28"/>
                            </w:rPr>
                            <w:fldChar w:fldCharType="end"/>
                          </w:r>
                        </w:p>
                      </w:txbxContent>
                    </wps:txbx>
                    <wps:bodyPr wrap="none" lIns="0" tIns="0" rIns="0" bIns="0" upright="0">
                      <a:spAutoFit/>
                    </wps:bodyPr>
                  </wps:wsp>
                </a:graphicData>
              </a:graphic>
            </wp:anchor>
          </w:drawing>
        </mc:Choice>
        <mc:Fallback>
          <w:pict>
            <v:shape id="文本框 1025"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">
              <v:fill on="f" focussize="0,0"/>
              <v:stroke on="f"/>
              <v:imagedata o:title=""/>
              <o:lock v:ext="edit" aspectratio="f"/>
              <v:textbox inset="0mm,0mm,0mm,0mm" style="mso-fit-shape-to-text:t;">
                <w:txbxContent>
                  <w:p>
                    <w:pPr>
                      <w:snapToGrid w:val="0"/>
                      <w:rPr>
                        <w:rFonts w:hint="eastAsia" w:ascii="宋体" w:hAnsi="宋体" w:cs="宋体"/>
                        <w:sz w:val="28"/>
                        <w:szCs w:val="28"/>
                      </w:rPr>
                    </w:pP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ascii="宋体" w:hAnsi="宋体" w:cs="宋体"/>
                        <w:sz w:val="28"/>
                        <w:szCs w:val="28"/>
                      </w:rPr>
                      <w:t>- 2 -</w:t>
                    </w:r>
                    <w:r>
                      <w:rPr>
                        <w:rFonts w:hint="eastAsia" w:ascii="宋体" w:hAnsi="宋体" w:cs="宋体"/>
                        <w:sz w:val="28"/>
                        <w:szCs w:val="28"/>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right" w:y="1"/>
      <w:rPr>
        <w:rStyle w:val="6"/>
      </w:rPr>
    </w:pPr>
    <w:r>
      <w:fldChar w:fldCharType="begin"/>
    </w:r>
    <w:r>
      <w:rPr>
        <w:rStyle w:val="6"/>
      </w:rPr>
      <w:instrText xml:space="preserve">PAGE  </w:instrText>
    </w:r>
    <w:r>
      <w:fldChar w:fldCharType="end"/>
    </w:r>
  </w:p>
  <w:p>
    <w:pPr>
      <w:pStyle w:val="2"/>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3" name="文本框 10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snapToGrid w:val="0"/>
                            <w:rPr>
                              <w:rFonts w:hint="eastAsia" w:ascii="宋体" w:hAnsi="宋体" w:cs="宋体"/>
                              <w:sz w:val="28"/>
                              <w:szCs w:val="28"/>
                            </w:rPr>
                          </w:pP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ascii="宋体" w:hAnsi="宋体" w:cs="宋体"/>
                              <w:sz w:val="28"/>
                              <w:szCs w:val="28"/>
                            </w:rPr>
                            <w:t>- 1 -</w:t>
                          </w:r>
                          <w:r>
                            <w:rPr>
                              <w:rFonts w:hint="eastAsia" w:ascii="宋体" w:hAnsi="宋体" w:cs="宋体"/>
                              <w:sz w:val="28"/>
                              <w:szCs w:val="28"/>
                            </w:rPr>
                            <w:fldChar w:fldCharType="end"/>
                          </w:r>
                        </w:p>
                      </w:txbxContent>
                    </wps:txbx>
                    <wps:bodyPr wrap="none" lIns="0" tIns="0" rIns="0" bIns="0" upright="0">
                      <a:spAutoFit/>
                    </wps:bodyPr>
                  </wps:wsp>
                </a:graphicData>
              </a:graphic>
            </wp:anchor>
          </w:drawing>
        </mc:Choice>
        <mc:Fallback>
          <w:pict>
            <v:shape id="文本框 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">
              <v:fill on="f" focussize="0,0"/>
              <v:stroke on="f"/>
              <v:imagedata o:title=""/>
              <o:lock v:ext="edit" aspectratio="f"/>
              <v:textbox inset="0mm,0mm,0mm,0mm" style="mso-fit-shape-to-text:t;">
                <w:txbxContent>
                  <w:p>
                    <w:pPr>
                      <w:snapToGrid w:val="0"/>
                      <w:rPr>
                        <w:rFonts w:hint="eastAsia" w:ascii="宋体" w:hAnsi="宋体" w:cs="宋体"/>
                        <w:sz w:val="28"/>
                        <w:szCs w:val="28"/>
                      </w:rPr>
                    </w:pP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ascii="宋体" w:hAnsi="宋体" w:cs="宋体"/>
                        <w:sz w:val="28"/>
                        <w:szCs w:val="28"/>
                      </w:rPr>
                      <w:t>- 1 -</w:t>
                    </w:r>
                    <w:r>
                      <w:rPr>
                        <w:rFonts w:hint="eastAsia" w:ascii="宋体" w:hAnsi="宋体" w:cs="宋体"/>
                        <w:sz w:val="28"/>
                        <w:szCs w:val="28"/>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snapToGrid w:val="0"/>
                            <w:rPr>
                              <w:rFonts w:hint="eastAsia" w:ascii="宋体" w:hAnsi="宋体" w:eastAsia="宋体" w:cs="宋体"/>
                              <w:sz w:val="28"/>
                              <w:szCs w:val="28"/>
                              <w:lang w:eastAsia="zh-CN"/>
                            </w:rPr>
                          </w:pP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1</w:t>
                          </w:r>
                          <w:r>
                            <w:rPr>
                              <w:rFonts w:hint="eastAsia" w:ascii="宋体" w:hAnsi="宋体" w:eastAsia="宋体" w:cs="宋体"/>
                              <w:sz w:val="28"/>
                              <w:szCs w:val="28"/>
                              <w:lang w:eastAsia="zh-CN"/>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">
              <v:fill on="f" focussize="0,0"/>
              <v:stroke on="f"/>
              <v:imagedata o:title=""/>
              <o:lock v:ext="edit" aspectratio="f"/>
              <v:textbox inset="0mm,0mm,0mm,0mm" style="mso-fit-shape-to-text:t;">
                <w:txbxContent>
                  <w:p>
                    <w:pPr>
                      <w:snapToGrid w:val="0"/>
                      <w:rPr>
                        <w:rFonts w:hint="eastAsia" w:ascii="宋体" w:hAnsi="宋体" w:eastAsia="宋体" w:cs="宋体"/>
                        <w:sz w:val="28"/>
                        <w:szCs w:val="28"/>
                        <w:lang w:eastAsia="zh-CN"/>
                      </w:rPr>
                    </w:pP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1</w:t>
                    </w:r>
                    <w:r>
                      <w:rPr>
                        <w:rFonts w:hint="eastAsia" w:ascii="宋体" w:hAnsi="宋体" w:eastAsia="宋体" w:cs="宋体"/>
                        <w:sz w:val="28"/>
                        <w:szCs w:val="28"/>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F995E28"/>
    <w:rsid w:val="0F995E28"/>
    <w:rsid w:val="140C19C3"/>
    <w:rsid w:val="271B635D"/>
    <w:rsid w:val="2A215204"/>
    <w:rsid w:val="311A05F6"/>
    <w:rsid w:val="3218112E"/>
    <w:rsid w:val="372F74AA"/>
    <w:rsid w:val="3D110C16"/>
    <w:rsid w:val="56302ECE"/>
    <w:rsid w:val="5E8E1709"/>
    <w:rsid w:val="71FB4412"/>
    <w:rsid w:val="76E90BA7"/>
    <w:rsid w:val="79CD5DB9"/>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uiPriority w:val="0"/>
  </w:style>
  <w:style w:type="table" w:default="1" w:styleId="7">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qFormat/>
    <w:uiPriority w:val="0"/>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4">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6">
    <w:name w:val="page number"/>
    <w:basedOn w:val="5"/>
    <w:qFormat/>
    <w:uiPriority w:val="0"/>
  </w:style>
  <w:style w:type="paragraph" w:customStyle="1" w:styleId="8">
    <w:name w:val="p"/>
    <w:basedOn w:val="1"/>
    <w:qFormat/>
    <w:uiPriority w:val="0"/>
    <w:pPr>
      <w:widowControl/>
      <w:spacing w:before="100" w:beforeAutospacing="1" w:after="100" w:afterAutospacing="1"/>
      <w:jc w:val="left"/>
    </w:pPr>
    <w:rPr>
      <w:rFonts w:ascii="宋体" w:hAnsi="宋体" w:cs="宋体"/>
      <w:kern w:val="0"/>
      <w:sz w:val="24"/>
    </w:rPr>
  </w:style>
  <w:style w:type="paragraph" w:customStyle="1" w:styleId="9">
    <w:name w:val="p0"/>
    <w:basedOn w:val="1"/>
    <w:qFormat/>
    <w:uiPriority w:val="0"/>
    <w:pPr>
      <w:widowControl/>
      <w:spacing w:before="100" w:beforeLines="0" w:beforeAutospacing="1" w:after="100" w:afterLines="0" w:afterAutospacing="1"/>
      <w:jc w:val="left"/>
    </w:pPr>
    <w:rPr>
      <w:rFonts w:ascii="宋体" w:hAnsi="宋体" w:cs="宋体"/>
      <w:kern w:val="0"/>
      <w:sz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2019-08-12T11:34:00Z</dcterms:created>
  <dc:creator>Administrator</dc:creator>
  <cp:lastModifiedBy>Administrator</cp:lastModifiedBy>
  <cp:lastPrinted>2020-01-08T10:24:00Z</cp:lastPrinted>
  <dcterms:modified xsi:type="dcterms:W3CDTF">2020-06-03T03:10:54Z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