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夏县市场监督管理局</w:t>
      </w:r>
    </w:p>
    <w:p>
      <w:pPr>
        <w:spacing w:line="240" w:lineRule="auto"/>
        <w:jc w:val="center"/>
        <w:rPr>
          <w:rFonts w:hint="eastAsia" w:ascii="黑体" w:hAnsi="黑体" w:eastAsia="黑体" w:cs="黑体"/>
          <w:b/>
          <w:sz w:val="44"/>
          <w:szCs w:val="44"/>
        </w:rPr>
      </w:pPr>
      <w:r>
        <w:rPr>
          <w:rFonts w:hint="eastAsia" w:ascii="黑体" w:hAnsi="黑体" w:eastAsia="黑体" w:cs="黑体"/>
          <w:b/>
          <w:sz w:val="44"/>
          <w:szCs w:val="44"/>
        </w:rPr>
        <w:t>行政处罚</w:t>
      </w:r>
      <w:r>
        <w:rPr>
          <w:rFonts w:hint="eastAsia" w:ascii="黑体" w:hAnsi="黑体" w:eastAsia="黑体" w:cs="黑体"/>
          <w:b/>
          <w:sz w:val="44"/>
          <w:szCs w:val="44"/>
          <w:lang w:eastAsia="zh-CN"/>
        </w:rPr>
        <w:t>决定书</w:t>
      </w:r>
    </w:p>
    <w:p>
      <w:pPr>
        <w:snapToGrid w:val="0"/>
        <w:spacing w:line="24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夏市监企罚字〔2020〕18-25号</w:t>
      </w:r>
    </w:p>
    <w:p>
      <w:pPr>
        <w:snapToGrid w:val="0"/>
        <w:spacing w:line="360" w:lineRule="auto"/>
        <w:jc w:val="both"/>
        <w:rPr>
          <w:rFonts w:hint="eastAsia" w:ascii="仿宋" w:hAnsi="仿宋" w:eastAsia="仿宋" w:cs="仿宋"/>
          <w:sz w:val="32"/>
          <w:szCs w:val="32"/>
          <w:u w:val="single"/>
          <w:lang w:val="en-US" w:eastAsia="zh-CN"/>
        </w:rPr>
      </w:pPr>
      <w:r>
        <w:rPr>
          <w:rFonts w:hint="eastAsia" w:ascii="仿宋_GB2312" w:hAnsi="仿宋_GB2312" w:eastAsia="仿宋_GB2312"/>
          <w:spacing w:val="-10"/>
          <w:sz w:val="32"/>
          <w:szCs w:val="32"/>
          <w:u w:val="single" w:color="auto"/>
        </w:rPr>
        <w:t xml:space="preserve">                                      </w:t>
      </w:r>
      <w:r>
        <w:rPr>
          <w:rFonts w:hint="eastAsia" w:ascii="仿宋_GB2312" w:hAnsi="仿宋_GB2312" w:eastAsia="仿宋_GB2312"/>
          <w:spacing w:val="-10"/>
          <w:sz w:val="32"/>
          <w:szCs w:val="32"/>
          <w:u w:val="single" w:color="auto"/>
          <w:lang w:val="en-US" w:eastAsia="zh-CN"/>
        </w:rPr>
        <w:t xml:space="preserve">         </w:t>
      </w:r>
      <w:r>
        <w:rPr>
          <w:rFonts w:hint="eastAsia" w:ascii="仿宋_GB2312" w:hAnsi="仿宋_GB2312" w:eastAsia="仿宋_GB2312"/>
          <w:spacing w:val="-10"/>
          <w:sz w:val="32"/>
          <w:szCs w:val="32"/>
          <w:u w:val="single" w:color="auto"/>
        </w:rPr>
        <w:t xml:space="preserve">   </w:t>
      </w:r>
      <w:r>
        <w:rPr>
          <w:rFonts w:hint="eastAsia" w:ascii="仿宋_GB2312" w:hAnsi="仿宋_GB2312" w:eastAsia="仿宋_GB2312"/>
          <w:spacing w:val="-10"/>
          <w:sz w:val="32"/>
          <w:szCs w:val="32"/>
          <w:u w:val="single" w:color="auto"/>
          <w:lang w:val="en-US" w:eastAsia="zh-CN"/>
        </w:rPr>
        <w:t xml:space="preserve">      </w:t>
      </w:r>
      <w:r>
        <w:rPr>
          <w:rFonts w:hint="eastAsia" w:ascii="仿宋_GB2312" w:hAnsi="仿宋_GB2312" w:eastAsia="仿宋_GB2312"/>
          <w:spacing w:val="-10"/>
          <w:sz w:val="32"/>
          <w:szCs w:val="32"/>
          <w:u w:val="single" w:color="auto"/>
        </w:rPr>
        <w:t xml:space="preserve"> </w:t>
      </w:r>
      <w:r>
        <w:rPr>
          <w:rFonts w:hint="eastAsia" w:ascii="仿宋_GB2312" w:hAnsi="仿宋_GB2312" w:eastAsia="仿宋_GB2312"/>
          <w:spacing w:val="-10"/>
          <w:sz w:val="32"/>
          <w:szCs w:val="32"/>
          <w:u w:val="single" w:color="auto"/>
          <w:lang w:val="en-US" w:eastAsia="zh-CN"/>
        </w:rPr>
        <w:t xml:space="preserve">         </w:t>
      </w:r>
      <w:r>
        <w:rPr>
          <w:rFonts w:hint="eastAsia" w:ascii="仿宋_GB2312" w:hAnsi="仿宋_GB2312" w:eastAsia="仿宋_GB2312"/>
          <w:spacing w:val="-10"/>
          <w:sz w:val="32"/>
          <w:szCs w:val="32"/>
          <w:u w:val="single" w:color="auto"/>
        </w:rPr>
        <w:t xml:space="preserve">    </w:t>
      </w:r>
      <w:r>
        <w:rPr>
          <w:rFonts w:hint="eastAsia" w:ascii="仿宋" w:hAnsi="仿宋" w:eastAsia="仿宋" w:cs="仿宋"/>
          <w:sz w:val="32"/>
          <w:szCs w:val="32"/>
          <w:u w:val="single"/>
          <w:lang w:val="en-US" w:eastAsia="zh-CN"/>
        </w:rPr>
        <w:t xml:space="preserve">                                                           </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当事人：夏县慧泉中药材购销有限公司等8户企业(详见附件）</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eastAsia="zh-CN"/>
        </w:rPr>
        <w:t>本</w:t>
      </w:r>
      <w:r>
        <w:rPr>
          <w:rFonts w:hint="eastAsia" w:ascii="仿宋" w:hAnsi="仿宋" w:eastAsia="仿宋" w:cs="仿宋"/>
          <w:sz w:val="32"/>
          <w:szCs w:val="32"/>
        </w:rPr>
        <w:t>局根据国家工商行政管理总局、国家税务总局《关于清理长期停业未经营企业工作有关问题的通知》（工商企监字〔</w:t>
      </w:r>
      <w:r>
        <w:rPr>
          <w:rFonts w:hint="eastAsia" w:ascii="仿宋" w:hAnsi="仿宋" w:eastAsia="仿宋" w:cs="仿宋"/>
          <w:sz w:val="32"/>
          <w:szCs w:val="32"/>
          <w:lang w:val="en-US" w:eastAsia="zh-CN"/>
        </w:rPr>
        <w:t>2016</w:t>
      </w:r>
      <w:r>
        <w:rPr>
          <w:rFonts w:hint="eastAsia" w:ascii="仿宋" w:hAnsi="仿宋" w:eastAsia="仿宋" w:cs="仿宋"/>
          <w:sz w:val="32"/>
          <w:szCs w:val="32"/>
        </w:rPr>
        <w:t>〕97号）</w:t>
      </w:r>
      <w:r>
        <w:rPr>
          <w:rFonts w:hint="eastAsia" w:ascii="仿宋" w:hAnsi="仿宋" w:eastAsia="仿宋" w:cs="仿宋"/>
          <w:sz w:val="32"/>
          <w:szCs w:val="32"/>
          <w:lang w:eastAsia="zh-CN"/>
        </w:rPr>
        <w:t>、《山西省工商行政管理局关于清理规范长期停业未经营企业的通知》（晋工商企监字〔</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118号</w:t>
      </w:r>
      <w:r>
        <w:rPr>
          <w:rFonts w:hint="eastAsia" w:ascii="仿宋" w:hAnsi="仿宋" w:eastAsia="仿宋" w:cs="仿宋"/>
          <w:sz w:val="32"/>
          <w:szCs w:val="32"/>
          <w:lang w:eastAsia="zh-CN"/>
        </w:rPr>
        <w:t>）文件精神，</w:t>
      </w:r>
      <w:r>
        <w:rPr>
          <w:rFonts w:hint="eastAsia" w:ascii="仿宋" w:hAnsi="仿宋" w:eastAsia="仿宋" w:cs="仿宋"/>
          <w:sz w:val="32"/>
          <w:szCs w:val="32"/>
        </w:rPr>
        <w:t>对</w:t>
      </w:r>
      <w:r>
        <w:rPr>
          <w:rFonts w:hint="eastAsia" w:ascii="仿宋" w:hAnsi="仿宋" w:eastAsia="仿宋" w:cs="仿宋"/>
          <w:sz w:val="32"/>
          <w:szCs w:val="32"/>
          <w:lang w:eastAsia="zh-CN"/>
        </w:rPr>
        <w:t>上述</w:t>
      </w:r>
      <w:r>
        <w:rPr>
          <w:rFonts w:hint="eastAsia" w:ascii="仿宋" w:hAnsi="仿宋" w:eastAsia="仿宋" w:cs="仿宋"/>
          <w:sz w:val="32"/>
          <w:szCs w:val="32"/>
          <w:lang w:val="en-US" w:eastAsia="zh-CN"/>
        </w:rPr>
        <w:t>8户企业长期停业未经营且未依法办理注销登记</w:t>
      </w:r>
      <w:r>
        <w:rPr>
          <w:rFonts w:hint="eastAsia" w:ascii="仿宋" w:hAnsi="仿宋" w:eastAsia="仿宋" w:cs="仿宋"/>
          <w:sz w:val="32"/>
          <w:szCs w:val="32"/>
          <w:lang w:eastAsia="zh-CN"/>
        </w:rPr>
        <w:t>，涉嫌违反《中华人民共和国公司法》第二百一十一条、《中华人民共和国个人独资企业法》第三十六条规定的行为，进行了</w:t>
      </w:r>
      <w:r>
        <w:rPr>
          <w:rFonts w:hint="eastAsia" w:ascii="仿宋" w:hAnsi="仿宋" w:eastAsia="仿宋" w:cs="仿宋"/>
          <w:sz w:val="32"/>
          <w:szCs w:val="32"/>
          <w:lang w:val="en-US" w:eastAsia="zh-CN"/>
        </w:rPr>
        <w:t>立案调查。</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明，上述企业连续两个年度未年报或者未办理“多证合一”或者营业执照经营期限逾期超过六个月，且长期停业未经营未纳税。经实地核查，上述企业已不在登记的住所或经营场所从事生产经营活动，自成立后无正当理由超过六个月未开业或者开业后自行停业连续六个月以上，未依法办理注销登记。其中，上述6户有限责任公司，违反了《中华人民共和国公司法》第二百一十一条第一款“公司成立后无正当理由超过六个月未开业的，或者开业后自行停业连续六个月以上的，可以由公司登记机关吊销营业执照。”的规定，</w:t>
      </w:r>
      <w:r>
        <w:rPr>
          <w:rFonts w:hint="eastAsia" w:ascii="仿宋" w:hAnsi="仿宋" w:eastAsia="仿宋" w:cs="仿宋"/>
          <w:sz w:val="32"/>
          <w:szCs w:val="32"/>
          <w:lang w:eastAsia="zh-CN"/>
        </w:rPr>
        <w:t>构成</w:t>
      </w:r>
      <w:r>
        <w:rPr>
          <w:rFonts w:hint="eastAsia" w:ascii="仿宋" w:hAnsi="仿宋" w:eastAsia="仿宋" w:cs="仿宋"/>
          <w:sz w:val="32"/>
          <w:szCs w:val="32"/>
        </w:rPr>
        <w:t>公司成立后无正当理由超过六个月未开业的，或者开业后自行停业连续六个月以上的</w:t>
      </w:r>
      <w:r>
        <w:rPr>
          <w:rFonts w:hint="eastAsia" w:ascii="仿宋" w:hAnsi="仿宋" w:eastAsia="仿宋" w:cs="仿宋"/>
          <w:sz w:val="32"/>
          <w:szCs w:val="32"/>
          <w:lang w:eastAsia="zh-CN"/>
        </w:rPr>
        <w:t>违法行为；上述</w:t>
      </w:r>
      <w:r>
        <w:rPr>
          <w:rFonts w:hint="eastAsia" w:ascii="仿宋" w:hAnsi="仿宋" w:eastAsia="仿宋" w:cs="仿宋"/>
          <w:sz w:val="32"/>
          <w:szCs w:val="32"/>
          <w:lang w:val="en-US" w:eastAsia="zh-CN"/>
        </w:rPr>
        <w:t>2户个人独资企业，违反了《中华人民共和国个人独资企业法》第三十六条“个人独资企业成立后无正当理由超过六个月未开业的，或者开业后自行停业连续六个月以上的，吊销营业执照。”的规定，</w:t>
      </w:r>
      <w:r>
        <w:rPr>
          <w:rFonts w:hint="eastAsia" w:ascii="仿宋" w:hAnsi="仿宋" w:eastAsia="仿宋" w:cs="仿宋"/>
          <w:sz w:val="32"/>
          <w:szCs w:val="32"/>
          <w:lang w:eastAsia="zh-CN"/>
        </w:rPr>
        <w:t>构成</w:t>
      </w:r>
      <w:r>
        <w:rPr>
          <w:rFonts w:hint="eastAsia" w:ascii="仿宋" w:hAnsi="仿宋" w:eastAsia="仿宋" w:cs="仿宋"/>
          <w:sz w:val="32"/>
          <w:szCs w:val="32"/>
        </w:rPr>
        <w:t>个人独资企业成立后无正当理由超过六个月未开业的，或者开业后自行停业连续六个月以上的</w:t>
      </w:r>
      <w:r>
        <w:rPr>
          <w:rFonts w:hint="eastAsia" w:ascii="仿宋" w:hAnsi="仿宋" w:eastAsia="仿宋" w:cs="仿宋"/>
          <w:sz w:val="32"/>
          <w:szCs w:val="32"/>
          <w:lang w:eastAsia="zh-CN"/>
        </w:rPr>
        <w:t>违法行为</w:t>
      </w:r>
      <w:r>
        <w:rPr>
          <w:rFonts w:hint="eastAsia" w:ascii="仿宋" w:hAnsi="仿宋" w:eastAsia="仿宋" w:cs="仿宋"/>
          <w:sz w:val="32"/>
          <w:szCs w:val="32"/>
          <w:lang w:val="en-US" w:eastAsia="zh-CN"/>
        </w:rPr>
        <w:t>。</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上述事实，主要有以下证据证明：</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证据一、山西省市场监督管理局综合业务系统信息查询单（证明当事人企业登记基本信息、变更信息、连续两年未年报信息、联络员信息、未办理多证合一、营业执照经营期限逾期超过6个月的事实）；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证据二、企业所在地乡（镇）政府证明（证明当事人企业成立后无正当理由超过六个月未开业，或者开业后自行停业连续六个月以上的事实）；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证据三、辖区市场监管所证明（证明当事人企业成立后无正当理由超过六个月未开业，或者开业后自行停业连续六个月以上的事实）；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证据四、现场检查记录（证明当事人停业或未经营现状，无法取得联系，确认登记的住所或经营场所实际已不存在，并由企业所在地的乡镇政府或乡镇政府企业办予以见证的事实）；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证据五、税务部门纳税核实结果回复函（证明当事人未办理税务登记证，未报税、非正常的事实）。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本局于2020年6月2日，向上述8户企业公告送达了《夏县市场监督管理局拟吊销营业执照行政处罚听证公告》（夏市监企听告字〔2020〕18-25号）。当事人在法定期限内没有提出陈述、申辩，也没有要求举行听证。</w:t>
      </w:r>
      <w:bookmarkStart w:id="0" w:name="_GoBack"/>
      <w:bookmarkEnd w:id="0"/>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依据《中华人民共和国公司法》第二百一十一条第一款、《中华人民共和国个人独资企业法》第三十六条的规定，本局决定：吊销夏县慧泉中药材购销有限公司等8户企业营业执照。</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处罚决定公告自发布之日起，经过六十日即视为送达。本处罚决定自送达之日起，被吊销营业执照的企业，其经营资格终止，应当依法组织清算，并向原企业登记机关申请注销登记，其投资设立的相关企业也应当依法办理变更登记或注销登记，其法定代表人已经为其他公司法定代表人的，也应当依法办理变更登记。</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如不服本处罚决定，可在收到本处罚决定书之日起六十日内向运城市市场监督管理局或者夏县人民政府申请复议；也可以在六个月内直接向指定管辖权的永济市人民法院提起诉讼。</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当事人对处罚决定不服申请复议或提起行政诉讼的，行政处罚决定不停止执行。</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本处罚决定书在夏县人民政府网站予以刊登公告，同时在夏县市场监督管理局大门公告栏予以张贴公告。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附件：2020年第一批吊销营业执照企业名单</w:t>
      </w:r>
    </w:p>
    <w:p>
      <w:pPr>
        <w:snapToGrid w:val="0"/>
        <w:spacing w:line="360" w:lineRule="auto"/>
        <w:ind w:firstLine="56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napToGrid w:val="0"/>
        <w:spacing w:line="360" w:lineRule="auto"/>
        <w:ind w:firstLine="4364" w:firstLineChars="1364"/>
        <w:jc w:val="both"/>
        <w:rPr>
          <w:rFonts w:hint="eastAsia" w:ascii="仿宋" w:hAnsi="仿宋" w:eastAsia="仿宋" w:cs="仿宋"/>
          <w:sz w:val="32"/>
          <w:szCs w:val="32"/>
          <w:lang w:val="en-US" w:eastAsia="zh-CN"/>
        </w:rPr>
      </w:pPr>
    </w:p>
    <w:p>
      <w:pPr>
        <w:snapToGrid w:val="0"/>
        <w:spacing w:line="360" w:lineRule="auto"/>
        <w:ind w:firstLine="4364" w:firstLineChars="1364"/>
        <w:jc w:val="both"/>
        <w:rPr>
          <w:rFonts w:hint="eastAsia" w:ascii="仿宋" w:hAnsi="仿宋" w:eastAsia="仿宋" w:cs="仿宋"/>
          <w:sz w:val="32"/>
          <w:szCs w:val="32"/>
          <w:lang w:val="en-US" w:eastAsia="zh-CN"/>
        </w:rPr>
      </w:pPr>
    </w:p>
    <w:p>
      <w:pPr>
        <w:snapToGrid w:val="0"/>
        <w:spacing w:line="360" w:lineRule="auto"/>
        <w:jc w:val="both"/>
        <w:rPr>
          <w:rFonts w:hint="eastAsia" w:ascii="仿宋" w:hAnsi="仿宋" w:eastAsia="仿宋" w:cs="仿宋"/>
          <w:sz w:val="32"/>
          <w:szCs w:val="32"/>
          <w:lang w:val="en-US" w:eastAsia="zh-CN"/>
        </w:rPr>
      </w:pPr>
    </w:p>
    <w:p>
      <w:pPr>
        <w:snapToGrid w:val="0"/>
        <w:spacing w:line="360" w:lineRule="auto"/>
        <w:ind w:firstLine="4364" w:firstLineChars="1364"/>
        <w:jc w:val="both"/>
        <w:rPr>
          <w:rFonts w:hint="eastAsia" w:ascii="仿宋" w:hAnsi="仿宋" w:eastAsia="仿宋" w:cs="仿宋"/>
          <w:sz w:val="32"/>
          <w:szCs w:val="32"/>
          <w:lang w:val="en-US" w:eastAsia="zh-CN"/>
        </w:rPr>
      </w:pPr>
    </w:p>
    <w:p>
      <w:p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夏县市场监督管理局</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2020年8月11日</w:t>
      </w:r>
    </w:p>
    <w:p>
      <w:pPr>
        <w:snapToGrid w:val="0"/>
        <w:spacing w:line="360" w:lineRule="auto"/>
        <w:ind w:firstLine="560"/>
        <w:jc w:val="both"/>
        <w:rPr>
          <w:rFonts w:hint="eastAsia" w:ascii="仿宋" w:hAnsi="仿宋" w:eastAsia="仿宋" w:cs="仿宋"/>
          <w:b/>
          <w:bCs/>
          <w:sz w:val="32"/>
          <w:szCs w:val="32"/>
          <w:lang w:val="en-US" w:eastAsia="zh-CN"/>
        </w:rPr>
      </w:pPr>
    </w:p>
    <w:p>
      <w:pPr>
        <w:snapToGrid w:val="0"/>
        <w:spacing w:line="360" w:lineRule="auto"/>
        <w:jc w:val="both"/>
        <w:rPr>
          <w:rFonts w:hint="eastAsia" w:ascii="仿宋" w:hAnsi="仿宋" w:eastAsia="仿宋" w:cs="仿宋"/>
          <w:b/>
          <w:bCs/>
          <w:sz w:val="32"/>
          <w:szCs w:val="32"/>
          <w:lang w:val="en-US" w:eastAsia="zh-CN"/>
        </w:rPr>
      </w:pPr>
    </w:p>
    <w:p>
      <w:pPr>
        <w:snapToGrid w:val="0"/>
        <w:spacing w:line="360" w:lineRule="auto"/>
        <w:jc w:val="both"/>
        <w:rPr>
          <w:rFonts w:hint="eastAsia" w:ascii="仿宋" w:hAnsi="仿宋" w:eastAsia="仿宋" w:cs="仿宋"/>
          <w:b/>
          <w:bCs/>
          <w:sz w:val="32"/>
          <w:szCs w:val="32"/>
          <w:lang w:val="en-US" w:eastAsia="zh-CN"/>
        </w:rPr>
      </w:pPr>
    </w:p>
    <w:p>
      <w:pPr>
        <w:snapToGrid w:val="0"/>
        <w:spacing w:line="360" w:lineRule="auto"/>
        <w:jc w:val="both"/>
        <w:rPr>
          <w:rFonts w:hint="eastAsia" w:ascii="仿宋" w:hAnsi="仿宋" w:eastAsia="仿宋" w:cs="仿宋"/>
          <w:b/>
          <w:bCs/>
          <w:sz w:val="32"/>
          <w:szCs w:val="32"/>
          <w:lang w:val="en-US" w:eastAsia="zh-CN"/>
        </w:rPr>
      </w:pPr>
    </w:p>
    <w:p>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（本行政处罚决定信息将依法向社会进行公示）</w:t>
      </w:r>
    </w:p>
    <w:p>
      <w:pPr>
        <w:snapToGrid w:val="0"/>
        <w:spacing w:line="360" w:lineRule="auto"/>
        <w:jc w:val="both"/>
        <w:rPr>
          <w:rFonts w:hint="eastAsia" w:ascii="仿宋_GB2312" w:hAnsi="仿宋_GB2312" w:eastAsia="仿宋_GB2312"/>
          <w:spacing w:val="-10"/>
          <w:sz w:val="32"/>
          <w:szCs w:val="32"/>
        </w:rPr>
      </w:pPr>
      <w:r>
        <w:rPr>
          <w:rFonts w:hint="eastAsia" w:ascii="方正小标宋简体" w:hAnsi="宋体" w:eastAsia="方正小标宋简体"/>
          <w:sz w:val="32"/>
          <w:szCs w:val="32"/>
          <w:u w:val="single"/>
          <w:lang w:val="en-US" w:eastAsia="zh-CN"/>
        </w:rPr>
        <w:t xml:space="preserve">                                                                      </w:t>
      </w:r>
      <w:r>
        <w:rPr>
          <w:rFonts w:hint="eastAsia" w:ascii="方正小标宋简体" w:hAnsi="宋体" w:eastAsia="方正小标宋简体"/>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主送：夏县慧泉中药材购销有限公司等8户企业</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抄送：国家税务总局夏县税务局、夏县行政审批服务管理局</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baseline"/>
        <w:outlineLvl w:val="9"/>
        <w:rPr>
          <w:rFonts w:hint="eastAsia" w:ascii="宋体" w:hAnsi="宋体" w:eastAsia="宋体" w:cs="宋体"/>
          <w:b w:val="0"/>
          <w:bCs w:val="0"/>
          <w:sz w:val="28"/>
          <w:szCs w:val="28"/>
          <w:lang w:val="en-US" w:eastAsia="zh-CN"/>
        </w:rPr>
      </w:pPr>
      <w:r>
        <w:rPr>
          <w:rFonts w:hint="eastAsia" w:ascii="仿宋" w:hAnsi="仿宋" w:eastAsia="仿宋" w:cs="仿宋"/>
          <w:sz w:val="32"/>
          <w:szCs w:val="32"/>
          <w:lang w:val="en-US" w:eastAsia="zh-CN"/>
        </w:rPr>
        <w:t xml:space="preserve">抄报：夏县人民政府法制机构、运城市市场监督管理局    </w:t>
      </w:r>
      <w:r>
        <w:rPr>
          <w:rFonts w:hint="eastAsia" w:ascii="仿宋" w:hAnsi="仿宋" w:eastAsia="仿宋" w:cs="仿宋"/>
          <w:sz w:val="28"/>
          <w:szCs w:val="28"/>
          <w:lang w:val="en-US" w:eastAsia="zh-CN"/>
        </w:rPr>
        <w:t xml:space="preserve"> </w:t>
      </w:r>
    </w:p>
    <w:p>
      <w:pPr>
        <w:spacing w:line="360" w:lineRule="auto"/>
        <w:jc w:val="both"/>
        <w:rPr>
          <w:rFonts w:hint="eastAsia" w:ascii="宋体" w:hAnsi="宋体" w:eastAsia="宋体" w:cs="宋体"/>
          <w:b/>
          <w:bCs/>
          <w:sz w:val="36"/>
          <w:szCs w:val="36"/>
          <w:lang w:val="en-US" w:eastAsia="zh-CN"/>
        </w:rPr>
      </w:pPr>
      <w:r>
        <w:rPr>
          <w:rFonts w:hint="eastAsia" w:ascii="宋体" w:hAnsi="宋体" w:eastAsia="宋体" w:cs="宋体"/>
          <w:b w:val="0"/>
          <w:bCs w:val="0"/>
          <w:sz w:val="32"/>
          <w:szCs w:val="32"/>
          <w:lang w:val="en-US" w:eastAsia="zh-CN"/>
        </w:rPr>
        <w:t>附件：</w:t>
      </w: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2020年第一批吊销营业执照企业名单</w:t>
      </w:r>
    </w:p>
    <w:tbl>
      <w:tblPr>
        <w:tblStyle w:val="7"/>
        <w:tblW w:w="10361" w:type="dxa"/>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10"/>
        <w:gridCol w:w="2175"/>
        <w:gridCol w:w="1245"/>
        <w:gridCol w:w="1005"/>
        <w:gridCol w:w="19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shd w:val="clear" w:color="auto" w:fill="FFFFFF"/>
            <w:vAlign w:val="center"/>
          </w:tcPr>
          <w:p>
            <w:pPr>
              <w:keepNext w:val="0"/>
              <w:keepLines w:val="0"/>
              <w:widowControl/>
              <w:suppressLineNumbers w:val="0"/>
              <w:jc w:val="center"/>
              <w:textAlignment w:val="center"/>
              <w:rPr>
                <w:rFonts w:hint="eastAsia" w:ascii="宋体" w:hAnsi="宋体" w:eastAsia="宋体" w:cs="宋体"/>
                <w:spacing w:val="-1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序号</w:t>
            </w:r>
          </w:p>
        </w:tc>
        <w:tc>
          <w:tcPr>
            <w:tcW w:w="1710" w:type="dxa"/>
            <w:shd w:val="clear" w:color="auto" w:fill="FFFFFF"/>
            <w:vAlign w:val="center"/>
          </w:tcPr>
          <w:p>
            <w:pPr>
              <w:keepNext w:val="0"/>
              <w:keepLines w:val="0"/>
              <w:widowControl/>
              <w:suppressLineNumbers w:val="0"/>
              <w:jc w:val="center"/>
              <w:textAlignment w:val="center"/>
              <w:rPr>
                <w:rFonts w:hint="eastAsia" w:ascii="宋体" w:hAnsi="宋体" w:eastAsia="宋体" w:cs="宋体"/>
                <w:spacing w:val="-1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企业名称</w:t>
            </w:r>
          </w:p>
        </w:tc>
        <w:tc>
          <w:tcPr>
            <w:tcW w:w="2175" w:type="dxa"/>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统一社会信用代码</w:t>
            </w:r>
          </w:p>
          <w:p>
            <w:pPr>
              <w:keepNext w:val="0"/>
              <w:keepLines w:val="0"/>
              <w:widowControl/>
              <w:suppressLineNumbers w:val="0"/>
              <w:jc w:val="center"/>
              <w:textAlignment w:val="center"/>
              <w:rPr>
                <w:rFonts w:hint="eastAsia" w:ascii="宋体" w:hAnsi="宋体" w:eastAsia="宋体" w:cs="宋体"/>
                <w:spacing w:val="-1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/注册号</w:t>
            </w:r>
          </w:p>
        </w:tc>
        <w:tc>
          <w:tcPr>
            <w:tcW w:w="1245" w:type="dxa"/>
            <w:shd w:val="clear" w:color="auto" w:fill="FFFFFF"/>
            <w:vAlign w:val="center"/>
          </w:tcPr>
          <w:p>
            <w:pPr>
              <w:keepNext w:val="0"/>
              <w:keepLines w:val="0"/>
              <w:widowControl/>
              <w:suppressLineNumbers w:val="0"/>
              <w:jc w:val="center"/>
              <w:textAlignment w:val="center"/>
              <w:rPr>
                <w:rFonts w:hint="eastAsia" w:ascii="宋体" w:hAnsi="宋体" w:eastAsia="宋体" w:cs="宋体"/>
                <w:spacing w:val="-1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企业类型</w:t>
            </w:r>
          </w:p>
        </w:tc>
        <w:tc>
          <w:tcPr>
            <w:tcW w:w="1005" w:type="dxa"/>
            <w:shd w:val="clear" w:color="auto" w:fill="FFFFFF"/>
            <w:vAlign w:val="center"/>
          </w:tcPr>
          <w:p>
            <w:pPr>
              <w:keepNext w:val="0"/>
              <w:keepLines w:val="0"/>
              <w:widowControl/>
              <w:suppressLineNumbers w:val="0"/>
              <w:jc w:val="center"/>
              <w:textAlignment w:val="center"/>
              <w:rPr>
                <w:rFonts w:hint="eastAsia" w:ascii="宋体" w:hAnsi="宋体" w:eastAsia="宋体" w:cs="宋体"/>
                <w:spacing w:val="-1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法定</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代表人</w:t>
            </w:r>
          </w:p>
        </w:tc>
        <w:tc>
          <w:tcPr>
            <w:tcW w:w="1980" w:type="dxa"/>
            <w:shd w:val="clear" w:color="auto" w:fill="FFFFFF"/>
            <w:vAlign w:val="center"/>
          </w:tcPr>
          <w:p>
            <w:pPr>
              <w:keepNext w:val="0"/>
              <w:keepLines w:val="0"/>
              <w:widowControl/>
              <w:suppressLineNumbers w:val="0"/>
              <w:jc w:val="center"/>
              <w:textAlignment w:val="center"/>
              <w:rPr>
                <w:rFonts w:hint="eastAsia" w:ascii="宋体" w:hAnsi="宋体" w:eastAsia="宋体" w:cs="宋体"/>
                <w:spacing w:val="-10"/>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经营场所</w:t>
            </w:r>
          </w:p>
        </w:tc>
        <w:tc>
          <w:tcPr>
            <w:tcW w:w="1515" w:type="dxa"/>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夏县慧泉中药材购销有限公司</w:t>
            </w:r>
          </w:p>
        </w:tc>
        <w:tc>
          <w:tcPr>
            <w:tcW w:w="217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91140828MA0GTF721M</w:t>
            </w:r>
          </w:p>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140828008003652</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刘军行</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山西省运城市夏县庙前镇中吴村（庙前街市场对面）</w:t>
            </w:r>
          </w:p>
        </w:tc>
        <w:tc>
          <w:tcPr>
            <w:tcW w:w="151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夏市监企罚字〔2020〕18号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2</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夏县汇恒矿产品金属有限公司</w:t>
            </w:r>
          </w:p>
        </w:tc>
        <w:tc>
          <w:tcPr>
            <w:tcW w:w="2175" w:type="dxa"/>
            <w:shd w:val="clear" w:color="auto" w:fill="auto"/>
            <w:vAlign w:val="center"/>
          </w:tcPr>
          <w:p>
            <w:pPr>
              <w:widowControl w:val="0"/>
              <w:spacing w:line="240" w:lineRule="auto"/>
              <w:jc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140828100051582</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解江明</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山西省运城市夏县庙前镇王峪口村</w:t>
            </w:r>
          </w:p>
        </w:tc>
        <w:tc>
          <w:tcPr>
            <w:tcW w:w="151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夏市监企罚字〔2020〕19号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3</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夏县众义达物贸有限公司</w:t>
            </w:r>
          </w:p>
        </w:tc>
        <w:tc>
          <w:tcPr>
            <w:tcW w:w="217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91140828MA0JRTPXX0</w:t>
            </w:r>
          </w:p>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140828008009042</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王艳新</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山西省运城市夏县庙前镇庙前市场第一排</w:t>
            </w:r>
            <w:r>
              <w:rPr>
                <w:rStyle w:val="8"/>
                <w:rFonts w:hint="eastAsia" w:ascii="仿宋" w:hAnsi="仿宋" w:eastAsia="仿宋" w:cs="仿宋"/>
                <w:sz w:val="21"/>
                <w:szCs w:val="21"/>
                <w:lang w:val="en-US" w:eastAsia="zh-CN" w:bidi="ar"/>
              </w:rPr>
              <w:t>6号</w:t>
            </w:r>
          </w:p>
        </w:tc>
        <w:tc>
          <w:tcPr>
            <w:tcW w:w="151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夏市监企罚字〔2020〕20号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4</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夏县庙前镇上埝底村良山砖厂</w:t>
            </w:r>
          </w:p>
        </w:tc>
        <w:tc>
          <w:tcPr>
            <w:tcW w:w="217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911408286644523252</w:t>
            </w:r>
          </w:p>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140828206002359</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非公司私营企业</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姜良山</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山西省运城市夏县庙前镇上埝底村村东街</w:t>
            </w:r>
            <w:r>
              <w:rPr>
                <w:rStyle w:val="8"/>
                <w:rFonts w:hint="eastAsia" w:ascii="仿宋" w:hAnsi="仿宋" w:eastAsia="仿宋" w:cs="仿宋"/>
                <w:sz w:val="21"/>
                <w:szCs w:val="21"/>
                <w:lang w:val="en-US" w:eastAsia="zh-CN" w:bidi="ar"/>
              </w:rPr>
              <w:t>040号</w:t>
            </w:r>
          </w:p>
        </w:tc>
        <w:tc>
          <w:tcPr>
            <w:tcW w:w="151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夏市监企罚字〔2020〕21号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5</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夏县天东商贸有限公司</w:t>
            </w:r>
          </w:p>
        </w:tc>
        <w:tc>
          <w:tcPr>
            <w:tcW w:w="2175" w:type="dxa"/>
            <w:shd w:val="clear" w:color="auto" w:fill="auto"/>
            <w:vAlign w:val="center"/>
          </w:tcPr>
          <w:p>
            <w:pPr>
              <w:widowControl w:val="0"/>
              <w:spacing w:line="240" w:lineRule="auto"/>
              <w:jc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140828100058081</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段国强</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山西省运城市夏县庙前镇张郭店村幸福家园楼下</w:t>
            </w:r>
          </w:p>
        </w:tc>
        <w:tc>
          <w:tcPr>
            <w:tcW w:w="151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6</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夏县裴介镇营里村开运砖厂</w:t>
            </w:r>
          </w:p>
        </w:tc>
        <w:tc>
          <w:tcPr>
            <w:tcW w:w="2175" w:type="dxa"/>
            <w:shd w:val="clear" w:color="auto" w:fill="auto"/>
            <w:vAlign w:val="center"/>
          </w:tcPr>
          <w:p>
            <w:pPr>
              <w:widowControl w:val="0"/>
              <w:spacing w:line="240" w:lineRule="auto"/>
              <w:jc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140828101002845</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非公司私营企业</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周随平</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山西省运城市夏县裴介镇营里村</w:t>
            </w:r>
          </w:p>
        </w:tc>
        <w:tc>
          <w:tcPr>
            <w:tcW w:w="151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7</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夏县恒伟物贸有限公司</w:t>
            </w:r>
          </w:p>
        </w:tc>
        <w:tc>
          <w:tcPr>
            <w:tcW w:w="217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91140828MA0JRWXN75</w:t>
            </w:r>
          </w:p>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140828008009139</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贾海霞</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Style w:val="9"/>
                <w:rFonts w:hint="eastAsia" w:ascii="仿宋" w:hAnsi="仿宋" w:eastAsia="仿宋" w:cs="仿宋"/>
                <w:sz w:val="21"/>
                <w:szCs w:val="21"/>
                <w:lang w:val="en-US" w:eastAsia="zh-CN" w:bidi="ar"/>
              </w:rPr>
              <w:t>山西省运城市夏县裴介镇裴介街十字口西</w:t>
            </w:r>
            <w:r>
              <w:rPr>
                <w:rStyle w:val="10"/>
                <w:rFonts w:hint="eastAsia" w:ascii="仿宋" w:hAnsi="仿宋" w:eastAsia="仿宋" w:cs="仿宋"/>
                <w:sz w:val="21"/>
                <w:szCs w:val="21"/>
                <w:lang w:val="en-US" w:eastAsia="zh-CN" w:bidi="ar"/>
              </w:rPr>
              <w:t>100</w:t>
            </w:r>
            <w:r>
              <w:rPr>
                <w:rStyle w:val="9"/>
                <w:rFonts w:hint="eastAsia" w:ascii="仿宋" w:hAnsi="仿宋" w:eastAsia="仿宋" w:cs="仿宋"/>
                <w:sz w:val="21"/>
                <w:szCs w:val="21"/>
                <w:lang w:val="en-US" w:eastAsia="zh-CN" w:bidi="ar"/>
              </w:rPr>
              <w:t>米（晓阳药店后）</w:t>
            </w:r>
          </w:p>
        </w:tc>
        <w:tc>
          <w:tcPr>
            <w:tcW w:w="1515" w:type="dxa"/>
            <w:shd w:val="clear" w:color="auto" w:fill="auto"/>
            <w:vAlign w:val="center"/>
          </w:tcPr>
          <w:p>
            <w:pPr>
              <w:keepNext w:val="0"/>
              <w:keepLines w:val="0"/>
              <w:widowControl/>
              <w:suppressLineNumbers w:val="0"/>
              <w:spacing w:line="240" w:lineRule="auto"/>
              <w:jc w:val="center"/>
              <w:textAlignment w:val="center"/>
              <w:rPr>
                <w:rStyle w:val="9"/>
                <w:rFonts w:hint="eastAsia" w:ascii="仿宋" w:hAnsi="仿宋" w:eastAsia="仿宋" w:cs="仿宋"/>
                <w:sz w:val="21"/>
                <w:szCs w:val="21"/>
                <w:lang w:val="en-US" w:eastAsia="zh-CN" w:bidi="ar"/>
              </w:rPr>
            </w:pPr>
            <w:r>
              <w:rPr>
                <w:rFonts w:hint="eastAsia" w:ascii="仿宋" w:hAnsi="仿宋" w:eastAsia="仿宋" w:cs="仿宋"/>
                <w:i w:val="0"/>
                <w:color w:val="000000"/>
                <w:kern w:val="0"/>
                <w:sz w:val="21"/>
                <w:szCs w:val="21"/>
                <w:u w:val="none"/>
                <w:lang w:val="en-US" w:eastAsia="zh-CN" w:bidi="ar"/>
              </w:rPr>
              <w:t>夏市监企罚字〔2020〕24号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1"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8</w:t>
            </w:r>
          </w:p>
        </w:tc>
        <w:tc>
          <w:tcPr>
            <w:tcW w:w="171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夏县恒华工程机械有限公司</w:t>
            </w:r>
          </w:p>
        </w:tc>
        <w:tc>
          <w:tcPr>
            <w:tcW w:w="2175" w:type="dxa"/>
            <w:shd w:val="clear" w:color="auto" w:fill="auto"/>
            <w:vAlign w:val="center"/>
          </w:tcPr>
          <w:p>
            <w:pPr>
              <w:widowControl w:val="0"/>
              <w:spacing w:line="240" w:lineRule="auto"/>
              <w:jc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140828101000683</w:t>
            </w:r>
          </w:p>
        </w:tc>
        <w:tc>
          <w:tcPr>
            <w:tcW w:w="124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100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黄益平</w:t>
            </w:r>
          </w:p>
        </w:tc>
        <w:tc>
          <w:tcPr>
            <w:tcW w:w="1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山西省运城市夏县裴介镇朱吕村</w:t>
            </w:r>
          </w:p>
        </w:tc>
        <w:tc>
          <w:tcPr>
            <w:tcW w:w="1515"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夏市监企罚字〔2020〕25号</w:t>
            </w:r>
          </w:p>
        </w:tc>
      </w:tr>
    </w:tbl>
    <w:p>
      <w:pPr>
        <w:spacing w:line="360" w:lineRule="auto"/>
        <w:rPr>
          <w:rFonts w:hint="eastAsia" w:asciiTheme="majorEastAsia" w:hAnsiTheme="majorEastAsia" w:eastAsiaTheme="majorEastAsia" w:cstheme="majorEastAsia"/>
          <w:sz w:val="24"/>
          <w:szCs w:val="24"/>
          <w:lang w:val="en-US" w:eastAsia="zh-CN"/>
        </w:rPr>
      </w:pPr>
    </w:p>
    <w:p>
      <w:pPr>
        <w:spacing w:line="360" w:lineRule="auto"/>
        <w:rPr>
          <w:rFonts w:hint="eastAsia"/>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spacing w:val="-10"/>
          <w:sz w:val="32"/>
          <w:szCs w:val="32"/>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hakuyoxingshu7000"/>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汉仪大宋简">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decorative"/>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omic Sans MS">
    <w:panose1 w:val="030F0702030302020204"/>
    <w:charset w:val="00"/>
    <w:family w:val="auto"/>
    <w:pitch w:val="default"/>
    <w:sig w:usb0="00000287" w:usb1="00000000" w:usb2="00000000" w:usb3="00000000" w:csb0="2000009F" w:csb1="0000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7274"/>
    <w:rsid w:val="012B1814"/>
    <w:rsid w:val="0191785F"/>
    <w:rsid w:val="023E60E7"/>
    <w:rsid w:val="02A04643"/>
    <w:rsid w:val="02AF08F8"/>
    <w:rsid w:val="02E71425"/>
    <w:rsid w:val="02FF6A09"/>
    <w:rsid w:val="038A7C0C"/>
    <w:rsid w:val="03C46C1A"/>
    <w:rsid w:val="03D26C8A"/>
    <w:rsid w:val="053A2710"/>
    <w:rsid w:val="06C97873"/>
    <w:rsid w:val="071E74E5"/>
    <w:rsid w:val="07413746"/>
    <w:rsid w:val="08BA4943"/>
    <w:rsid w:val="09491162"/>
    <w:rsid w:val="09A121B8"/>
    <w:rsid w:val="09BB47E2"/>
    <w:rsid w:val="0A852F72"/>
    <w:rsid w:val="0AF148B4"/>
    <w:rsid w:val="0BB41250"/>
    <w:rsid w:val="0BF476AF"/>
    <w:rsid w:val="0C141A2E"/>
    <w:rsid w:val="0C3F5E98"/>
    <w:rsid w:val="0CB81414"/>
    <w:rsid w:val="0D4B6EBE"/>
    <w:rsid w:val="0F0A6BF4"/>
    <w:rsid w:val="0F2738FF"/>
    <w:rsid w:val="10CC2072"/>
    <w:rsid w:val="114812CE"/>
    <w:rsid w:val="11A3261D"/>
    <w:rsid w:val="11B06E73"/>
    <w:rsid w:val="11C423CD"/>
    <w:rsid w:val="12CA2080"/>
    <w:rsid w:val="13A94A9C"/>
    <w:rsid w:val="13F8671B"/>
    <w:rsid w:val="14A676BF"/>
    <w:rsid w:val="14B3121B"/>
    <w:rsid w:val="14CC70C8"/>
    <w:rsid w:val="14D11F0A"/>
    <w:rsid w:val="153E52E4"/>
    <w:rsid w:val="155F3595"/>
    <w:rsid w:val="16734EC3"/>
    <w:rsid w:val="167C4300"/>
    <w:rsid w:val="16DD0041"/>
    <w:rsid w:val="16F24F30"/>
    <w:rsid w:val="17140D31"/>
    <w:rsid w:val="172F31AC"/>
    <w:rsid w:val="17995035"/>
    <w:rsid w:val="19283835"/>
    <w:rsid w:val="19487C34"/>
    <w:rsid w:val="19E152C0"/>
    <w:rsid w:val="1A6F5926"/>
    <w:rsid w:val="1ADA13D6"/>
    <w:rsid w:val="1AE579F4"/>
    <w:rsid w:val="1B5209BB"/>
    <w:rsid w:val="1BAF116C"/>
    <w:rsid w:val="1C914289"/>
    <w:rsid w:val="1CCB2964"/>
    <w:rsid w:val="1CF24C8B"/>
    <w:rsid w:val="1D383DE5"/>
    <w:rsid w:val="1E7E73DF"/>
    <w:rsid w:val="1E8B3279"/>
    <w:rsid w:val="1EA21760"/>
    <w:rsid w:val="20066558"/>
    <w:rsid w:val="200839BB"/>
    <w:rsid w:val="2058581C"/>
    <w:rsid w:val="21281953"/>
    <w:rsid w:val="2175620C"/>
    <w:rsid w:val="22AA3FC4"/>
    <w:rsid w:val="24C862C7"/>
    <w:rsid w:val="24FE4168"/>
    <w:rsid w:val="25D4160E"/>
    <w:rsid w:val="26200BF6"/>
    <w:rsid w:val="27DA3B3F"/>
    <w:rsid w:val="27E8337D"/>
    <w:rsid w:val="280F73EB"/>
    <w:rsid w:val="28835348"/>
    <w:rsid w:val="28A274C6"/>
    <w:rsid w:val="29BC5768"/>
    <w:rsid w:val="2A481DCD"/>
    <w:rsid w:val="2AC81960"/>
    <w:rsid w:val="2B331EAD"/>
    <w:rsid w:val="2B515DB6"/>
    <w:rsid w:val="2B566CB8"/>
    <w:rsid w:val="2B787864"/>
    <w:rsid w:val="2BB24EF0"/>
    <w:rsid w:val="2C5D4482"/>
    <w:rsid w:val="2C617E86"/>
    <w:rsid w:val="2E1106E6"/>
    <w:rsid w:val="2E8A0CC5"/>
    <w:rsid w:val="2F1C240A"/>
    <w:rsid w:val="2FE158D9"/>
    <w:rsid w:val="2FF97E23"/>
    <w:rsid w:val="30206617"/>
    <w:rsid w:val="30562FCC"/>
    <w:rsid w:val="306E673B"/>
    <w:rsid w:val="32101A9C"/>
    <w:rsid w:val="321336D7"/>
    <w:rsid w:val="322607C0"/>
    <w:rsid w:val="32905101"/>
    <w:rsid w:val="32D4592F"/>
    <w:rsid w:val="36220DAF"/>
    <w:rsid w:val="36426F7A"/>
    <w:rsid w:val="3691737A"/>
    <w:rsid w:val="383E1817"/>
    <w:rsid w:val="384D106C"/>
    <w:rsid w:val="38502AA5"/>
    <w:rsid w:val="38F04932"/>
    <w:rsid w:val="39587A7B"/>
    <w:rsid w:val="3ADF496B"/>
    <w:rsid w:val="3B214E93"/>
    <w:rsid w:val="3CD56E35"/>
    <w:rsid w:val="3D2E3377"/>
    <w:rsid w:val="3E5A094D"/>
    <w:rsid w:val="3E8F5C5E"/>
    <w:rsid w:val="3F1A4BAA"/>
    <w:rsid w:val="3F4A4FCA"/>
    <w:rsid w:val="3F7A6800"/>
    <w:rsid w:val="3FD51757"/>
    <w:rsid w:val="400A2FE4"/>
    <w:rsid w:val="40114D57"/>
    <w:rsid w:val="402662A3"/>
    <w:rsid w:val="40606522"/>
    <w:rsid w:val="419D56F5"/>
    <w:rsid w:val="42AC4F96"/>
    <w:rsid w:val="43E76AB7"/>
    <w:rsid w:val="44025E64"/>
    <w:rsid w:val="44176534"/>
    <w:rsid w:val="44645DD8"/>
    <w:rsid w:val="44940A15"/>
    <w:rsid w:val="4543751C"/>
    <w:rsid w:val="455322AA"/>
    <w:rsid w:val="465856F7"/>
    <w:rsid w:val="47552481"/>
    <w:rsid w:val="478042F8"/>
    <w:rsid w:val="47C26F4C"/>
    <w:rsid w:val="47C404CD"/>
    <w:rsid w:val="48B35D16"/>
    <w:rsid w:val="4A0B71A6"/>
    <w:rsid w:val="4A71464E"/>
    <w:rsid w:val="4B9C418D"/>
    <w:rsid w:val="4C1508F5"/>
    <w:rsid w:val="4C3937D9"/>
    <w:rsid w:val="4D3349F8"/>
    <w:rsid w:val="4D463315"/>
    <w:rsid w:val="4D564702"/>
    <w:rsid w:val="4DC84063"/>
    <w:rsid w:val="4F4652A7"/>
    <w:rsid w:val="50CA0D5B"/>
    <w:rsid w:val="513A7BD4"/>
    <w:rsid w:val="525B3BA9"/>
    <w:rsid w:val="5267069A"/>
    <w:rsid w:val="52A16870"/>
    <w:rsid w:val="52C064AD"/>
    <w:rsid w:val="53244FEA"/>
    <w:rsid w:val="53962EAC"/>
    <w:rsid w:val="544B700C"/>
    <w:rsid w:val="547060B3"/>
    <w:rsid w:val="55B255C3"/>
    <w:rsid w:val="56244647"/>
    <w:rsid w:val="566276C6"/>
    <w:rsid w:val="57071491"/>
    <w:rsid w:val="57E87DBA"/>
    <w:rsid w:val="591B7917"/>
    <w:rsid w:val="5A4D14F5"/>
    <w:rsid w:val="5A6C0519"/>
    <w:rsid w:val="5AA57518"/>
    <w:rsid w:val="5B17444C"/>
    <w:rsid w:val="5BD46C16"/>
    <w:rsid w:val="5BDF6628"/>
    <w:rsid w:val="5BEC44D8"/>
    <w:rsid w:val="5DC84008"/>
    <w:rsid w:val="5F8A359E"/>
    <w:rsid w:val="5FAC69C9"/>
    <w:rsid w:val="60872DAE"/>
    <w:rsid w:val="613A5ED0"/>
    <w:rsid w:val="631979D4"/>
    <w:rsid w:val="63790D5C"/>
    <w:rsid w:val="63DD1B33"/>
    <w:rsid w:val="640A67C4"/>
    <w:rsid w:val="64427C0A"/>
    <w:rsid w:val="649952B1"/>
    <w:rsid w:val="658A7C45"/>
    <w:rsid w:val="66292647"/>
    <w:rsid w:val="674D2C02"/>
    <w:rsid w:val="67DD7F59"/>
    <w:rsid w:val="685000E5"/>
    <w:rsid w:val="68BB20C6"/>
    <w:rsid w:val="68C446E3"/>
    <w:rsid w:val="699F33FD"/>
    <w:rsid w:val="69AB442E"/>
    <w:rsid w:val="6A1E6C01"/>
    <w:rsid w:val="6A2E57EC"/>
    <w:rsid w:val="6A503CBC"/>
    <w:rsid w:val="6A6B23A4"/>
    <w:rsid w:val="6A71633C"/>
    <w:rsid w:val="6A8060BD"/>
    <w:rsid w:val="6AB444FA"/>
    <w:rsid w:val="6B3B45E2"/>
    <w:rsid w:val="6BB31E70"/>
    <w:rsid w:val="6BFD1ABA"/>
    <w:rsid w:val="6C600BAB"/>
    <w:rsid w:val="6C712D2C"/>
    <w:rsid w:val="6C942692"/>
    <w:rsid w:val="6CAD4C71"/>
    <w:rsid w:val="6CB83DF3"/>
    <w:rsid w:val="6CDE58B7"/>
    <w:rsid w:val="6E214C6F"/>
    <w:rsid w:val="6E3608D4"/>
    <w:rsid w:val="6EE617F4"/>
    <w:rsid w:val="6F822171"/>
    <w:rsid w:val="6FC921D5"/>
    <w:rsid w:val="6FE210DF"/>
    <w:rsid w:val="70C13DE7"/>
    <w:rsid w:val="70CA7EC4"/>
    <w:rsid w:val="73280915"/>
    <w:rsid w:val="73306A27"/>
    <w:rsid w:val="734F6152"/>
    <w:rsid w:val="739E2CF9"/>
    <w:rsid w:val="74A33651"/>
    <w:rsid w:val="758C21C9"/>
    <w:rsid w:val="768A76AB"/>
    <w:rsid w:val="77117228"/>
    <w:rsid w:val="77611D86"/>
    <w:rsid w:val="781B4B32"/>
    <w:rsid w:val="786B2E6A"/>
    <w:rsid w:val="78B37FBF"/>
    <w:rsid w:val="78B60DB4"/>
    <w:rsid w:val="7944465F"/>
    <w:rsid w:val="79A254D0"/>
    <w:rsid w:val="79F8680A"/>
    <w:rsid w:val="7ABB3FBC"/>
    <w:rsid w:val="7B05222F"/>
    <w:rsid w:val="7B1F382D"/>
    <w:rsid w:val="7C547009"/>
    <w:rsid w:val="7C695E0F"/>
    <w:rsid w:val="7D7E75A6"/>
    <w:rsid w:val="7DDC1B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heme="minorHAnsi" w:hAnsiTheme="minorHAnsi" w:eastAsiaTheme="minorEastAsia" w:cstheme="minorBidi"/>
      <w:color w:val="000000"/>
      <w:sz w:val="21"/>
      <w:szCs w:val="22"/>
      <w:u w:val="none" w:color="000000"/>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adjustRightInd w:val="0"/>
      <w:spacing w:line="240" w:lineRule="atLeast"/>
      <w:jc w:val="left"/>
    </w:pPr>
    <w:rPr>
      <w:color w:val="auto"/>
      <w:sz w:val="18"/>
      <w:u w:val="none" w:color="auto"/>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51"/>
    <w:basedOn w:val="4"/>
    <w:qFormat/>
    <w:uiPriority w:val="0"/>
    <w:rPr>
      <w:rFonts w:hint="default" w:ascii="font-weight : 400" w:hAnsi="font-weight : 400" w:eastAsia="font-weight : 400" w:cs="font-weight : 400"/>
      <w:color w:val="000000"/>
      <w:sz w:val="16"/>
      <w:szCs w:val="16"/>
      <w:u w:val="none"/>
    </w:rPr>
  </w:style>
  <w:style w:type="character" w:customStyle="1" w:styleId="9">
    <w:name w:val="font31"/>
    <w:basedOn w:val="4"/>
    <w:qFormat/>
    <w:uiPriority w:val="0"/>
    <w:rPr>
      <w:rFonts w:hint="eastAsia" w:ascii="宋体" w:hAnsi="宋体" w:eastAsia="宋体" w:cs="宋体"/>
      <w:color w:val="000000"/>
      <w:sz w:val="16"/>
      <w:szCs w:val="16"/>
      <w:u w:val="none"/>
    </w:rPr>
  </w:style>
  <w:style w:type="character" w:customStyle="1" w:styleId="10">
    <w:name w:val="font21"/>
    <w:basedOn w:val="4"/>
    <w:qFormat/>
    <w:uiPriority w:val="0"/>
    <w:rPr>
      <w:rFonts w:hint="default" w:ascii="serif" w:hAnsi="serif" w:eastAsia="serif" w:cs="serif"/>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2095</Words>
  <Characters>2351</Characters>
  <Lines>0</Lines>
  <Paragraphs>0</Paragraphs>
  <ScaleCrop>false</ScaleCrop>
  <LinksUpToDate>false</LinksUpToDate>
  <CharactersWithSpaces>2617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2020-08-12T05:16:00Z</cp:lastPrinted>
  <dcterms:modified xsi:type="dcterms:W3CDTF">2020-08-12T06:06:28Z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